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240" w:after="0"/>
        <w:rPr>
          <w:rFonts w:ascii="XO Thames" w:hAnsi="XO Thames"/>
          <w:color w:val="000000"/>
          <w:szCs w:val="28"/>
        </w:rPr>
      </w:pPr>
      <w:r>
        <w:rPr>
          <w:rFonts w:ascii="XO Thames" w:hAnsi="XO Thames"/>
          <w:color w:val="000000"/>
          <w:szCs w:val="28"/>
        </w:rPr>
        <w:t>Модель локального нормативного акта</w:t>
      </w:r>
    </w:p>
    <w:p>
      <w:pPr>
        <w:pStyle w:val="BodyText"/>
        <w:rPr>
          <w:rFonts w:ascii="XO Thames" w:hAnsi="XO Thames"/>
          <w:b/>
          <w:color w:val="000000"/>
          <w:szCs w:val="28"/>
        </w:rPr>
      </w:pPr>
      <w:r>
        <w:rPr>
          <w:rFonts w:ascii="XO Thames" w:hAnsi="XO Thames"/>
          <w:b/>
          <w:color w:val="000000"/>
          <w:szCs w:val="28"/>
        </w:rPr>
      </w:r>
    </w:p>
    <w:p>
      <w:pPr>
        <w:pStyle w:val="BodyText"/>
        <w:widowControl/>
        <w:jc w:val="right"/>
        <w:rPr/>
      </w:pPr>
      <w:r>
        <w:rPr>
          <w:rStyle w:val="Strong"/>
          <w:rFonts w:ascii="XO Thames" w:hAnsi="XO Thames"/>
          <w:color w:val="000000"/>
          <w:szCs w:val="28"/>
        </w:rPr>
        <w:t>Утверждено приказом директора</w:t>
      </w:r>
      <w:r>
        <w:rPr>
          <w:rFonts w:ascii="XO Thames" w:hAnsi="XO Thames"/>
          <w:color w:val="000000"/>
          <w:szCs w:val="28"/>
        </w:rPr>
        <w:br/>
        <w:t>(наименование образовательной организации)</w:t>
        <w:br/>
        <w:t>от ________ № ____</w:t>
      </w:r>
    </w:p>
    <w:p>
      <w:pPr>
        <w:pStyle w:val="Heading2"/>
        <w:widowControl/>
        <w:spacing w:before="0" w:after="150"/>
        <w:rPr>
          <w:rFonts w:ascii="XO Thames" w:hAnsi="XO Thames"/>
          <w:color w:val="000000"/>
          <w:szCs w:val="28"/>
        </w:rPr>
      </w:pPr>
      <w:r>
        <w:rPr>
          <w:rFonts w:ascii="XO Thames" w:hAnsi="XO Thames"/>
          <w:color w:val="000000"/>
          <w:szCs w:val="28"/>
        </w:rPr>
      </w:r>
    </w:p>
    <w:p>
      <w:pPr>
        <w:pStyle w:val="Heading2"/>
        <w:widowControl/>
        <w:spacing w:before="0" w:after="150"/>
        <w:rPr>
          <w:rFonts w:ascii="XO Thames" w:hAnsi="XO Thames"/>
          <w:color w:val="000000"/>
          <w:szCs w:val="28"/>
        </w:rPr>
      </w:pPr>
      <w:r>
        <w:rPr>
          <w:rFonts w:ascii="XO Thames" w:hAnsi="XO Thames"/>
          <w:color w:val="000000"/>
          <w:szCs w:val="28"/>
        </w:rPr>
        <w:t>ПОЛОЖЕНИЕ</w:t>
        <w:br/>
        <w:t>о формах, периодичности и порядке текущего контроля успеваемости и промежуточной аттестации обучающихся</w:t>
      </w:r>
    </w:p>
    <w:p>
      <w:pPr>
        <w:pStyle w:val="Heading5"/>
        <w:widowControl/>
        <w:spacing w:before="375" w:after="225"/>
        <w:ind w:firstLine="300"/>
        <w:rPr>
          <w:rFonts w:ascii="XO Thames" w:hAnsi="XO Thames"/>
          <w:color w:val="000000"/>
          <w:szCs w:val="28"/>
        </w:rPr>
      </w:pPr>
      <w:r>
        <w:rPr>
          <w:rFonts w:ascii="XO Thames" w:hAnsi="XO Thames"/>
          <w:color w:val="000000"/>
          <w:szCs w:val="28"/>
        </w:rPr>
        <w:tab/>
        <w:t>1. Общие положения</w:t>
      </w:r>
    </w:p>
    <w:p>
      <w:pPr>
        <w:pStyle w:val="BodyText"/>
        <w:widowControl/>
        <w:rPr/>
      </w:pPr>
      <w:r>
        <w:rPr>
          <w:rFonts w:ascii="XO Thames" w:hAnsi="XO Thames"/>
          <w:color w:val="000000"/>
          <w:szCs w:val="28"/>
        </w:rPr>
        <w:tab/>
        <w:t>1.1. Настоящее Положение разработано в соответствии с:</w:t>
      </w:r>
    </w:p>
    <w:p>
      <w:pPr>
        <w:pStyle w:val="BodyText"/>
        <w:widowControl/>
        <w:rPr/>
      </w:pPr>
      <w:r>
        <w:rPr>
          <w:rFonts w:ascii="XO Thames" w:hAnsi="XO Thames"/>
          <w:color w:val="000000"/>
          <w:szCs w:val="28"/>
        </w:rPr>
        <w:tab/>
        <w:t>- Федеральным законом от 29.12.2012 № 273-ФЗ «Об образовании в Российской Федерации»;</w:t>
      </w:r>
    </w:p>
    <w:p>
      <w:pPr>
        <w:pStyle w:val="BodyText"/>
        <w:widowControl/>
        <w:rPr/>
      </w:pPr>
      <w:r>
        <w:rPr>
          <w:rFonts w:ascii="XO Thames" w:hAnsi="XO Thames"/>
          <w:color w:val="000000"/>
          <w:szCs w:val="28"/>
        </w:rPr>
        <w:tab/>
        <w:t>- приказом Минпросвещения России от 28.08.2020 № 442 «</w:t>
      </w:r>
      <w:r>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pPr>
        <w:pStyle w:val="BodyText"/>
        <w:widowControl/>
        <w:rPr/>
      </w:pPr>
      <w:r>
        <w:rPr/>
        <w:tab/>
        <w:t>- приказом Минпросвещения России от 31.05.2021 № 286 «Об утверждении федерального государственного образовательного стандарта начального общего образования»;</w:t>
      </w:r>
    </w:p>
    <w:p>
      <w:pPr>
        <w:pStyle w:val="BodyText"/>
        <w:widowControl/>
        <w:rPr/>
      </w:pPr>
      <w:r>
        <w:rPr/>
        <w:tab/>
        <w:t>- приказом Минпросвещения России от 18.05.2023 № 372 «Об утверждении федеральной образовательной программы начального общего образования»;</w:t>
      </w:r>
    </w:p>
    <w:p>
      <w:pPr>
        <w:pStyle w:val="BodyText"/>
        <w:widowControl/>
        <w:rPr/>
      </w:pPr>
      <w:r>
        <w:rPr/>
        <w:tab/>
        <w:t>- приказом Минпросвещения России от 31.05.2021 № 287 «Об утверждении федерального государственного образовательного стандарта основного общего образования»;</w:t>
      </w:r>
    </w:p>
    <w:p>
      <w:pPr>
        <w:pStyle w:val="BodyText"/>
        <w:widowControl/>
        <w:rPr/>
      </w:pPr>
      <w:r>
        <w:rPr/>
        <w:tab/>
        <w:t>- п</w:t>
      </w:r>
      <w:r>
        <w:rPr>
          <w:rFonts w:ascii="XO Thames" w:hAnsi="XO Thames"/>
          <w:color w:val="000000"/>
          <w:szCs w:val="28"/>
        </w:rPr>
        <w:t>риказом Минпросвещения России от 18.05.2023 № 370 «</w:t>
      </w:r>
      <w:r>
        <w:rPr/>
        <w:t>Об утверждении федеральной образовательной программы основного общего образования»;</w:t>
      </w:r>
    </w:p>
    <w:p>
      <w:pPr>
        <w:pStyle w:val="BodyText"/>
        <w:widowControl/>
        <w:rPr/>
      </w:pPr>
      <w:r>
        <w:rPr/>
        <w:tab/>
        <w:t>- приказом Минобрнауки России от 17.05.2012 № 413 «Об утверждении федерального государственного образовательного стандарта среднего общего образования»;</w:t>
      </w:r>
    </w:p>
    <w:p>
      <w:pPr>
        <w:pStyle w:val="BodyText"/>
        <w:widowControl/>
        <w:rPr/>
      </w:pPr>
      <w:r>
        <w:rPr/>
        <w:tab/>
        <w:t>- п</w:t>
      </w:r>
      <w:r>
        <w:rPr>
          <w:rFonts w:ascii="XO Thames" w:hAnsi="XO Thames"/>
          <w:color w:val="000000"/>
          <w:szCs w:val="28"/>
        </w:rPr>
        <w:t>риказом Минпросвещения России от 18.05.2023 № 371 «</w:t>
      </w:r>
      <w:r>
        <w:rPr/>
        <w:t>Об утверждении федеральной образовательной программы среднего общего образования»</w:t>
      </w:r>
      <w:r>
        <w:rPr>
          <w:rFonts w:ascii="XO Thames" w:hAnsi="XO Thames"/>
          <w:color w:val="000000"/>
          <w:szCs w:val="28"/>
        </w:rPr>
        <w:t xml:space="preserve"> и Уставом образовательной организации.</w:t>
      </w:r>
    </w:p>
    <w:p>
      <w:pPr>
        <w:pStyle w:val="BodyText"/>
        <w:widowControl/>
        <w:rPr/>
      </w:pPr>
      <w:r>
        <w:rPr>
          <w:rFonts w:ascii="XO Thames" w:hAnsi="XO Thames"/>
          <w:color w:val="000000"/>
          <w:szCs w:val="28"/>
        </w:rPr>
        <w:tab/>
        <w:t>1.2. Настоящее Положение о формах, периодичности и порядке текущего контроля успеваемости и промежуточной аттестации обучающихся (далее - Положение) является локальным нормативным актом образовательной организации (далее - Организации), регулирующим порядок, периодичность, систему оценок и формы проведения текущего контроля успеваемости обучающихся и их промежуточной аттестации.</w:t>
      </w:r>
    </w:p>
    <w:p>
      <w:pPr>
        <w:pStyle w:val="BodyText"/>
        <w:widowControl/>
        <w:rPr>
          <w:rFonts w:ascii="XO Thames" w:hAnsi="XO Thames"/>
          <w:szCs w:val="28"/>
        </w:rPr>
      </w:pPr>
      <w:r>
        <w:rPr>
          <w:rFonts w:ascii="XO Thames" w:hAnsi="XO Thames"/>
          <w:color w:val="000000"/>
          <w:szCs w:val="28"/>
        </w:rPr>
        <w:tab/>
        <w:t xml:space="preserve">1.3. </w:t>
      </w:r>
      <w:r>
        <w:rPr>
          <w:rFonts w:eastAsia="Times New Roman" w:cs="Times New Roman" w:ascii="XO Thames" w:hAnsi="XO Thames"/>
          <w:color w:val="000000"/>
          <w:szCs w:val="28"/>
        </w:rPr>
        <w:t>В настоящем положении используются следующие понятия:</w:t>
      </w:r>
    </w:p>
    <w:p>
      <w:pPr>
        <w:pStyle w:val="BodyText"/>
        <w:widowControl/>
        <w:rPr/>
      </w:pPr>
      <w:r>
        <w:rPr>
          <w:rFonts w:eastAsia="Times New Roman" w:cs="Times New Roman" w:ascii="Times New Roman" w:hAnsi="Times New Roman"/>
          <w:color w:val="000000"/>
          <w:sz w:val="24"/>
        </w:rPr>
        <w:tab/>
      </w:r>
      <w:r>
        <w:rPr>
          <w:rFonts w:eastAsia="Times New Roman" w:cs="Times New Roman" w:ascii="XO Thames" w:hAnsi="XO Thames"/>
          <w:color w:val="000000"/>
          <w:szCs w:val="28"/>
        </w:rPr>
        <w:t>- «текущий контроль успеваемости обучающихся» – это систематическая проверка учебных достижений обучающихся, проводимая педагогом в ходе осуществления образовательной деятельности в соответствии с образовательной программой и графиком проведения внешних и внутренних оценочных процедур на текущий учебный год;</w:t>
      </w:r>
    </w:p>
    <w:p>
      <w:pPr>
        <w:pStyle w:val="BodyText"/>
        <w:widowControl/>
        <w:rPr/>
      </w:pPr>
      <w:r>
        <w:rPr>
          <w:rFonts w:eastAsia="Times New Roman" w:cs="Times New Roman" w:ascii="XO Thames" w:hAnsi="XO Thames"/>
          <w:color w:val="000000"/>
          <w:szCs w:val="28"/>
        </w:rPr>
        <w:tab/>
        <w:t>- «промежуточная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p>
    <w:p>
      <w:pPr>
        <w:pStyle w:val="BodyText"/>
        <w:widowControl/>
        <w:rPr/>
      </w:pPr>
      <w:r>
        <w:rPr>
          <w:rFonts w:eastAsia="Times New Roman" w:cs="Times New Roman" w:ascii="XO Thames" w:hAnsi="XO Thames"/>
          <w:color w:val="000000"/>
          <w:szCs w:val="28"/>
        </w:rPr>
        <w:tab/>
        <w:t>-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pPr>
        <w:pStyle w:val="BodyText"/>
        <w:widowControl/>
        <w:rPr/>
      </w:pPr>
      <w:r>
        <w:rPr>
          <w:rFonts w:eastAsia="Times New Roman" w:cs="Times New Roman" w:ascii="XO Thames" w:hAnsi="XO Thames"/>
          <w:color w:val="000000"/>
          <w:szCs w:val="28"/>
        </w:rPr>
        <w:tab/>
        <w:t>‒ «отметка» – это результат процесса оценивания, количественное выражение учебных достижений обучающихся в цифрах и баллах;</w:t>
      </w:r>
    </w:p>
    <w:p>
      <w:pPr>
        <w:pStyle w:val="BodyText"/>
        <w:widowControl/>
        <w:rPr/>
      </w:pPr>
      <w:r>
        <w:rPr>
          <w:rFonts w:eastAsia="Times New Roman" w:cs="Times New Roman" w:ascii="XO Thames" w:hAnsi="XO Thames"/>
          <w:color w:val="000000"/>
          <w:szCs w:val="28"/>
        </w:rPr>
        <w:tab/>
        <w:t>‒ «оценка учебных достижений» – это процесс, по установлению степени соответствия реально достигнутых результатов планируемым целям. Оценке подлежат как объем, системность знаний, так и уровень развития интеллекта, навыков, умений, компетенций, характеризующие учебные достижения ученика в учебной деятельности;</w:t>
      </w:r>
    </w:p>
    <w:p>
      <w:pPr>
        <w:pStyle w:val="BodyText"/>
        <w:widowControl/>
        <w:rPr/>
      </w:pPr>
      <w:r>
        <w:rPr>
          <w:rFonts w:eastAsia="Times New Roman" w:cs="Times New Roman" w:ascii="XO Thames" w:hAnsi="XO Thames"/>
          <w:color w:val="000000"/>
          <w:szCs w:val="28"/>
        </w:rPr>
        <w:tab/>
        <w:t xml:space="preserve"> - ...</w:t>
      </w:r>
    </w:p>
    <w:p>
      <w:pPr>
        <w:pStyle w:val="BodyText"/>
        <w:widowControl/>
        <w:rPr>
          <w:rFonts w:ascii="XO Thames" w:hAnsi="XO Thames"/>
          <w:color w:val="000000"/>
          <w:szCs w:val="28"/>
        </w:rPr>
      </w:pPr>
      <w:r>
        <w:rPr>
          <w:rFonts w:ascii="XO Thames" w:hAnsi="XO Thames"/>
          <w:color w:val="000000"/>
          <w:szCs w:val="28"/>
        </w:rPr>
        <w:tab/>
        <w:t>1.4. 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обучающихся</w:t>
      </w:r>
    </w:p>
    <w:p>
      <w:pPr>
        <w:pStyle w:val="BodyText"/>
        <w:widowControl/>
        <w:rPr>
          <w:rFonts w:ascii="XO Thames" w:hAnsi="XO Thames"/>
          <w:color w:val="000000"/>
          <w:szCs w:val="28"/>
        </w:rPr>
      </w:pPr>
      <w:r>
        <w:rPr>
          <w:rFonts w:ascii="XO Thames" w:hAnsi="XO Thames"/>
          <w:color w:val="000000"/>
          <w:szCs w:val="28"/>
        </w:rPr>
        <w:tab/>
      </w:r>
      <w:r>
        <w:rPr/>
        <w:t xml:space="preserve">1.5. Основным объектом системы оценки, ее содержательной и критериальной базой выступают требования </w:t>
      </w:r>
      <w:r>
        <w:rPr>
          <w:rFonts w:ascii="XO Thames" w:hAnsi="XO Thames"/>
          <w:color w:val="000000"/>
          <w:szCs w:val="28"/>
        </w:rPr>
        <w:t>федеральных государственных образовательных стандартов начального общего, основного общего и среднего общего образования (далее - ФГОС)</w:t>
      </w:r>
      <w:r>
        <w:rPr/>
        <w:t xml:space="preserve">, которые конкретизируются в планируемых результатах освоения обучающимися федеральной образовательной программы </w:t>
      </w:r>
      <w:r>
        <w:rPr>
          <w:rFonts w:ascii="XO Thames" w:hAnsi="XO Thames"/>
          <w:color w:val="000000"/>
          <w:szCs w:val="28"/>
        </w:rPr>
        <w:t>начального общего, основного общего и среднего общего образования (далее - ФОП)</w:t>
      </w:r>
      <w:r>
        <w:rPr/>
        <w:t>.</w:t>
      </w:r>
    </w:p>
    <w:p>
      <w:pPr>
        <w:pStyle w:val="Heading5"/>
        <w:widowControl/>
        <w:spacing w:before="375" w:after="225"/>
        <w:ind w:firstLine="300"/>
        <w:rPr>
          <w:rFonts w:ascii="XO Thames" w:hAnsi="XO Thames"/>
          <w:color w:val="000000"/>
          <w:szCs w:val="28"/>
        </w:rPr>
      </w:pPr>
      <w:r>
        <w:rPr>
          <w:rFonts w:ascii="XO Thames" w:hAnsi="XO Thames"/>
          <w:color w:val="000000"/>
          <w:szCs w:val="28"/>
        </w:rPr>
        <w:tab/>
        <w:t>2. Содержание и порядок проведения текущего контроля успеваемости обучающихся</w:t>
      </w:r>
    </w:p>
    <w:p>
      <w:pPr>
        <w:pStyle w:val="BodyText"/>
        <w:widowControl/>
        <w:rPr>
          <w:rFonts w:ascii="XO Thames" w:hAnsi="XO Thames"/>
          <w:color w:val="000000"/>
          <w:szCs w:val="28"/>
        </w:rPr>
      </w:pPr>
      <w:r>
        <w:rPr>
          <w:rFonts w:ascii="XO Thames" w:hAnsi="XO Thames"/>
          <w:color w:val="000000"/>
          <w:szCs w:val="28"/>
        </w:rPr>
        <w:tab/>
        <w:t>2.1. 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результатов освоения основных общеобразовательных программ, предусмотренных федеральными государственными образовательными стандартами начального общего, основного общего и среднего общего образования.</w:t>
      </w:r>
    </w:p>
    <w:p>
      <w:pPr>
        <w:pStyle w:val="BodyText"/>
        <w:widowControl/>
        <w:rPr>
          <w:rFonts w:ascii="XO Thames" w:hAnsi="XO Thames"/>
          <w:color w:val="000000"/>
          <w:szCs w:val="28"/>
        </w:rPr>
      </w:pPr>
      <w:r>
        <w:rPr>
          <w:rFonts w:ascii="XO Thames" w:hAnsi="XO Thames"/>
          <w:color w:val="000000"/>
          <w:szCs w:val="28"/>
        </w:rPr>
        <w:tab/>
        <w:t>2.2. Текущий контроль успеваемости обучающихся проводится в течение учебного периода в целях:</w:t>
      </w:r>
    </w:p>
    <w:p>
      <w:pPr>
        <w:pStyle w:val="BodyText"/>
        <w:widowControl/>
        <w:rPr>
          <w:rFonts w:ascii="XO Thames" w:hAnsi="XO Thames"/>
          <w:color w:val="000000"/>
          <w:szCs w:val="28"/>
        </w:rPr>
      </w:pPr>
      <w:r>
        <w:rPr>
          <w:rFonts w:ascii="XO Thames" w:hAnsi="XO Thames"/>
          <w:color w:val="000000"/>
          <w:szCs w:val="28"/>
        </w:rPr>
        <w:tab/>
        <w:t>- контроля уровня достижения обучающимися результатов, предусмотренных основной образовательной программой;</w:t>
      </w:r>
    </w:p>
    <w:p>
      <w:pPr>
        <w:pStyle w:val="BodyText"/>
        <w:widowControl/>
        <w:rPr>
          <w:rFonts w:ascii="XO Thames" w:hAnsi="XO Thames"/>
          <w:color w:val="000000"/>
          <w:szCs w:val="28"/>
        </w:rPr>
      </w:pPr>
      <w:r>
        <w:rPr>
          <w:rFonts w:ascii="XO Thames" w:hAnsi="XO Thames"/>
          <w:color w:val="000000"/>
          <w:szCs w:val="28"/>
        </w:rPr>
        <w:tab/>
        <w:t>- оценки соответствия результатов освоения образовательных программ  требованиям ФГОС;</w:t>
      </w:r>
    </w:p>
    <w:p>
      <w:pPr>
        <w:pStyle w:val="BodyText"/>
        <w:widowControl/>
        <w:rPr>
          <w:rFonts w:ascii="XO Thames" w:hAnsi="XO Thames"/>
          <w:color w:val="000000"/>
          <w:szCs w:val="28"/>
        </w:rPr>
      </w:pPr>
      <w:r>
        <w:rPr>
          <w:rFonts w:ascii="XO Thames" w:hAnsi="XO Thames"/>
          <w:color w:val="000000"/>
          <w:szCs w:val="28"/>
        </w:rPr>
        <w:tab/>
        <w:t>- …</w:t>
      </w:r>
    </w:p>
    <w:p>
      <w:pPr>
        <w:pStyle w:val="BodyText"/>
        <w:widowControl/>
        <w:rPr>
          <w:rFonts w:ascii="XO Thames" w:hAnsi="XO Thames"/>
          <w:color w:val="000000"/>
          <w:szCs w:val="28"/>
        </w:rPr>
      </w:pPr>
      <w:r>
        <w:rPr>
          <w:rFonts w:ascii="XO Thames" w:hAnsi="XO Thames"/>
          <w:color w:val="000000"/>
          <w:szCs w:val="28"/>
        </w:rPr>
        <w:tab/>
        <w:t xml:space="preserve">2.3. Особенности оценки предметных результатов по отдельному учебному предмету фиксируются </w:t>
      </w:r>
      <w:r>
        <w:rPr>
          <w:rFonts w:ascii="XO Thames" w:hAnsi="XO Thames"/>
          <w:b/>
          <w:color w:val="000000"/>
          <w:szCs w:val="28"/>
        </w:rPr>
        <w:t>в приложении</w:t>
      </w:r>
      <w:r>
        <w:rPr>
          <w:rFonts w:ascii="XO Thames" w:hAnsi="XO Thames"/>
          <w:color w:val="000000"/>
          <w:szCs w:val="28"/>
        </w:rPr>
        <w:t xml:space="preserve"> к образовательной программе.</w:t>
      </w:r>
    </w:p>
    <w:p>
      <w:pPr>
        <w:pStyle w:val="BodyText"/>
        <w:widowControl/>
        <w:rPr>
          <w:rFonts w:ascii="XO Thames" w:hAnsi="XO Thames"/>
          <w:color w:val="000000"/>
          <w:szCs w:val="28"/>
        </w:rPr>
      </w:pPr>
      <w:r>
        <w:rPr>
          <w:rFonts w:ascii="XO Thames" w:hAnsi="XO Thames"/>
          <w:color w:val="000000"/>
          <w:szCs w:val="28"/>
        </w:rPr>
        <w:tab/>
        <w:t>2.4. Описание оценки предметных результатов по отдельному учебному предмету должно включать:</w:t>
      </w:r>
    </w:p>
    <w:p>
      <w:pPr>
        <w:pStyle w:val="BodyText"/>
        <w:widowControl/>
        <w:rPr>
          <w:rFonts w:ascii="XO Thames" w:hAnsi="XO Thames"/>
          <w:color w:val="000000"/>
          <w:szCs w:val="28"/>
        </w:rPr>
      </w:pPr>
      <w:r>
        <w:rPr>
          <w:rFonts w:ascii="XO Thames" w:hAnsi="XO Thames"/>
          <w:color w:val="000000"/>
          <w:szCs w:val="28"/>
        </w:rPr>
        <w:tab/>
      </w:r>
      <w:r>
        <w:rPr/>
        <w:t xml:space="preserve">список итоговых планируемых результатов с указанием этапов их формирования и способов оценки (например, текущая (тематическая); устно (письменно), практика); </w:t>
      </w:r>
    </w:p>
    <w:p>
      <w:pPr>
        <w:pStyle w:val="BodyText"/>
        <w:widowControl/>
        <w:rPr>
          <w:rFonts w:ascii="XO Thames" w:hAnsi="XO Thames"/>
          <w:color w:val="000000"/>
          <w:szCs w:val="28"/>
        </w:rPr>
      </w:pPr>
      <w:r>
        <w:rPr/>
        <w:tab/>
        <w:t xml:space="preserve">требования к выставлению отметок за промежуточную аттестацию (при необходимости - с учетом степени значимости отметок за отдельные оценочные процедуры); </w:t>
      </w:r>
    </w:p>
    <w:p>
      <w:pPr>
        <w:pStyle w:val="BodyText"/>
        <w:widowControl/>
        <w:rPr>
          <w:rFonts w:ascii="XO Thames" w:hAnsi="XO Thames"/>
          <w:color w:val="000000"/>
          <w:szCs w:val="28"/>
        </w:rPr>
      </w:pPr>
      <w:r>
        <w:rPr/>
        <w:tab/>
        <w:t xml:space="preserve">график оценочных процедур. </w:t>
      </w:r>
    </w:p>
    <w:p>
      <w:pPr>
        <w:pStyle w:val="BodyText"/>
        <w:widowControl/>
        <w:rPr>
          <w:rFonts w:ascii="XO Thames" w:hAnsi="XO Thames"/>
          <w:color w:val="000000"/>
          <w:szCs w:val="28"/>
        </w:rPr>
      </w:pPr>
      <w:r>
        <w:rPr>
          <w:rFonts w:ascii="XO Thames" w:hAnsi="XO Thames"/>
          <w:color w:val="000000"/>
          <w:szCs w:val="28"/>
        </w:rPr>
        <w:tab/>
        <w:t>2.5. Описание элементов оценки предметных результатов:</w:t>
      </w:r>
    </w:p>
    <w:p>
      <w:pPr>
        <w:pStyle w:val="BodyText"/>
        <w:widowControl/>
        <w:rPr>
          <w:rFonts w:ascii="XO Thames" w:hAnsi="XO Thames"/>
          <w:color w:val="000000"/>
          <w:szCs w:val="28"/>
        </w:rPr>
      </w:pPr>
      <w:r>
        <w:rPr>
          <w:rFonts w:ascii="XO Thames" w:hAnsi="XO Thames"/>
          <w:color w:val="000000"/>
          <w:szCs w:val="28"/>
        </w:rPr>
        <w:tab/>
        <w:t>-  стартовая диагностика;</w:t>
      </w:r>
    </w:p>
    <w:p>
      <w:pPr>
        <w:pStyle w:val="BodyText"/>
        <w:widowControl/>
        <w:rPr>
          <w:rFonts w:ascii="XO Thames" w:hAnsi="XO Thames"/>
          <w:color w:val="000000"/>
          <w:szCs w:val="28"/>
        </w:rPr>
      </w:pPr>
      <w:r>
        <w:rPr>
          <w:rFonts w:ascii="XO Thames" w:hAnsi="XO Thames"/>
          <w:color w:val="000000"/>
          <w:szCs w:val="28"/>
        </w:rPr>
        <w:tab/>
        <w:t>- формы текущего контроля, тематический контроль;</w:t>
      </w:r>
    </w:p>
    <w:p>
      <w:pPr>
        <w:pStyle w:val="BodyText"/>
        <w:widowControl/>
        <w:rPr>
          <w:rFonts w:ascii="XO Thames" w:hAnsi="XO Thames"/>
          <w:color w:val="000000"/>
          <w:szCs w:val="28"/>
        </w:rPr>
      </w:pPr>
      <w:r>
        <w:rPr>
          <w:rFonts w:ascii="XO Thames" w:hAnsi="XO Thames"/>
          <w:color w:val="000000"/>
          <w:szCs w:val="28"/>
        </w:rPr>
        <w:tab/>
        <w:t>-  система оценивания;</w:t>
      </w:r>
    </w:p>
    <w:p>
      <w:pPr>
        <w:pStyle w:val="BodyText"/>
        <w:widowControl/>
        <w:rPr>
          <w:rFonts w:ascii="XO Thames" w:hAnsi="XO Thames"/>
          <w:color w:val="000000"/>
          <w:szCs w:val="28"/>
        </w:rPr>
      </w:pPr>
      <w:r>
        <w:rPr>
          <w:rFonts w:ascii="XO Thames" w:hAnsi="XO Thames"/>
          <w:color w:val="000000"/>
          <w:szCs w:val="28"/>
        </w:rPr>
        <w:tab/>
        <w:t>- порядок выставления итоговых отметок за учебный период (четверть, триместр, полугодие, год);</w:t>
      </w:r>
    </w:p>
    <w:p>
      <w:pPr>
        <w:pStyle w:val="BodyText"/>
        <w:widowControl/>
        <w:rPr>
          <w:rFonts w:ascii="XO Thames" w:hAnsi="XO Thames"/>
          <w:color w:val="000000"/>
          <w:szCs w:val="28"/>
        </w:rPr>
      </w:pPr>
      <w:r>
        <w:rPr>
          <w:rFonts w:ascii="XO Thames" w:hAnsi="XO Thames"/>
          <w:color w:val="000000"/>
          <w:szCs w:val="28"/>
        </w:rPr>
        <w:t>(Например, формами текущего контроля являются устный ответ, пересказ, словарный диктант и т. д.,…….</w:t>
      </w:r>
    </w:p>
    <w:p>
      <w:pPr>
        <w:pStyle w:val="BodyText"/>
        <w:widowControl/>
        <w:rPr>
          <w:rFonts w:ascii="XO Thames" w:hAnsi="XO Thames"/>
          <w:color w:val="000000"/>
          <w:szCs w:val="28"/>
        </w:rPr>
      </w:pPr>
      <w:r>
        <w:rPr>
          <w:rFonts w:ascii="XO Thames" w:hAnsi="XO Thames"/>
          <w:color w:val="000000"/>
          <w:szCs w:val="28"/>
        </w:rPr>
        <w:tab/>
        <w:t xml:space="preserve">Учет результатов всероссийских проверочных работ (далее — ВПР) в системе оценивания. </w:t>
      </w:r>
    </w:p>
    <w:p>
      <w:pPr>
        <w:pStyle w:val="BodyText"/>
        <w:widowControl/>
        <w:rPr>
          <w:rFonts w:ascii="XO Thames" w:hAnsi="XO Thames"/>
          <w:color w:val="000000"/>
          <w:szCs w:val="28"/>
        </w:rPr>
      </w:pPr>
      <w:r>
        <w:rPr>
          <w:rFonts w:ascii="XO Thames" w:hAnsi="XO Thames"/>
          <w:color w:val="000000"/>
          <w:szCs w:val="28"/>
        </w:rPr>
        <w:t>Вариант 1</w:t>
      </w:r>
    </w:p>
    <w:p>
      <w:pPr>
        <w:pStyle w:val="BodyText"/>
        <w:widowControl/>
        <w:rPr>
          <w:rFonts w:ascii="XO Thames" w:hAnsi="XO Thames"/>
          <w:color w:val="000000"/>
          <w:szCs w:val="28"/>
        </w:rPr>
      </w:pPr>
      <w:r>
        <w:rPr>
          <w:rFonts w:ascii="XO Thames" w:hAnsi="XO Thames"/>
          <w:color w:val="000000"/>
          <w:szCs w:val="28"/>
        </w:rPr>
        <w:tab/>
        <w:t>Отметка за ВПР приравнивается к годовой контрольной работе по соответствующему предмету и выставляется в текущих отметках за 4 четверть\ второе полугодие.</w:t>
      </w:r>
    </w:p>
    <w:p>
      <w:pPr>
        <w:pStyle w:val="BodyText"/>
        <w:widowControl/>
        <w:rPr>
          <w:rFonts w:ascii="XO Thames" w:hAnsi="XO Thames"/>
          <w:color w:val="000000"/>
          <w:szCs w:val="28"/>
        </w:rPr>
      </w:pPr>
      <w:r>
        <w:rPr>
          <w:rFonts w:ascii="XO Thames" w:hAnsi="XO Thames"/>
          <w:color w:val="000000"/>
          <w:szCs w:val="28"/>
        </w:rPr>
        <w:t>Вариант 2</w:t>
      </w:r>
    </w:p>
    <w:p>
      <w:pPr>
        <w:pStyle w:val="BodyText"/>
        <w:widowControl/>
        <w:rPr>
          <w:rFonts w:ascii="XO Thames" w:hAnsi="XO Thames"/>
          <w:color w:val="000000"/>
          <w:szCs w:val="28"/>
        </w:rPr>
      </w:pPr>
      <w:r>
        <w:rPr>
          <w:rFonts w:ascii="XO Thames" w:hAnsi="XO Thames"/>
          <w:color w:val="000000"/>
          <w:szCs w:val="28"/>
        </w:rPr>
        <w:tab/>
        <w:t>ВПР является одной из формой текущего контроля успеваемости, отметка выставляется в соответствующей графе электронного журнала.</w:t>
      </w:r>
    </w:p>
    <w:p>
      <w:pPr>
        <w:pStyle w:val="BodyText"/>
        <w:widowControl/>
        <w:rPr>
          <w:rFonts w:ascii="XO Thames" w:hAnsi="XO Thames"/>
          <w:color w:val="000000"/>
          <w:szCs w:val="28"/>
        </w:rPr>
      </w:pPr>
      <w:r>
        <w:rPr>
          <w:rFonts w:ascii="XO Thames" w:hAnsi="XO Thames"/>
          <w:color w:val="000000"/>
          <w:szCs w:val="28"/>
        </w:rPr>
        <w:t>- ……...</w:t>
      </w:r>
    </w:p>
    <w:p>
      <w:pPr>
        <w:pStyle w:val="BodyText"/>
        <w:widowControl/>
        <w:rPr>
          <w:rFonts w:ascii="XO Thames" w:hAnsi="XO Thames"/>
          <w:color w:val="000000"/>
          <w:szCs w:val="28"/>
        </w:rPr>
      </w:pPr>
      <w:r>
        <w:rPr>
          <w:rFonts w:ascii="XO Thames" w:hAnsi="XO Thames"/>
          <w:color w:val="000000"/>
          <w:szCs w:val="28"/>
        </w:rPr>
        <w:tab/>
        <w:t>2.6. В целях упорядочивания системы оценочных процедур необходимо:</w:t>
      </w:r>
    </w:p>
    <w:p>
      <w:pPr>
        <w:pStyle w:val="BodyText"/>
        <w:widowControl/>
        <w:rPr>
          <w:rFonts w:ascii="XO Thames" w:hAnsi="XO Thames"/>
          <w:color w:val="000000"/>
          <w:szCs w:val="28"/>
        </w:rPr>
      </w:pPr>
      <w:r>
        <w:rPr>
          <w:rFonts w:ascii="XO Thames" w:hAnsi="XO Thames"/>
          <w:color w:val="000000"/>
          <w:szCs w:val="28"/>
        </w:rPr>
        <w:tab/>
        <w:t>– проводить оценочные процедуры по каждому учебному предмету в одной параллели классов не чаще 1 раза в 2,5 недели. 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данной параллели в текущем учебном году;</w:t>
      </w:r>
    </w:p>
    <w:p>
      <w:pPr>
        <w:pStyle w:val="BodyText"/>
        <w:widowControl/>
        <w:rPr>
          <w:rFonts w:ascii="XO Thames" w:hAnsi="XO Thames"/>
          <w:color w:val="000000"/>
          <w:szCs w:val="28"/>
        </w:rPr>
      </w:pPr>
      <w:r>
        <w:rPr>
          <w:rFonts w:ascii="XO Thames" w:hAnsi="XO Thames"/>
          <w:color w:val="000000"/>
          <w:szCs w:val="28"/>
        </w:rPr>
        <w:tab/>
        <w:t>– не проводить:</w:t>
      </w:r>
    </w:p>
    <w:p>
      <w:pPr>
        <w:pStyle w:val="BodyText"/>
        <w:widowControl/>
        <w:rPr>
          <w:rFonts w:ascii="XO Thames" w:hAnsi="XO Thames"/>
          <w:color w:val="000000"/>
          <w:szCs w:val="28"/>
        </w:rPr>
      </w:pPr>
      <w:r>
        <w:rPr>
          <w:rFonts w:ascii="XO Thames" w:hAnsi="XO Thames"/>
          <w:color w:val="000000"/>
          <w:szCs w:val="28"/>
        </w:rPr>
        <w:tab/>
        <w:t xml:space="preserve">– оценочные процедуры на первом и последнем уроках, за исключением учебных предметов, по которым проводится не более 1 урока в неделю, причем этот урок является первым или последним в расписании; </w:t>
      </w:r>
    </w:p>
    <w:p>
      <w:pPr>
        <w:pStyle w:val="BodyText"/>
        <w:widowControl/>
        <w:rPr>
          <w:rFonts w:ascii="XO Thames" w:hAnsi="XO Thames"/>
          <w:color w:val="000000"/>
          <w:szCs w:val="28"/>
        </w:rPr>
      </w:pPr>
      <w:r>
        <w:rPr>
          <w:rFonts w:ascii="XO Thames" w:hAnsi="XO Thames"/>
          <w:color w:val="000000"/>
          <w:szCs w:val="28"/>
        </w:rPr>
        <w:tab/>
        <w:t>–  для обучающихся одного класса более одной оценочной процедуры в день;</w:t>
      </w:r>
    </w:p>
    <w:p>
      <w:pPr>
        <w:pStyle w:val="BodyText"/>
        <w:widowControl/>
        <w:rPr>
          <w:rFonts w:ascii="XO Thames" w:hAnsi="XO Thames"/>
          <w:color w:val="000000"/>
          <w:szCs w:val="28"/>
        </w:rPr>
      </w:pPr>
      <w:r>
        <w:rPr>
          <w:rFonts w:ascii="XO Thames" w:hAnsi="XO Thames"/>
          <w:color w:val="000000"/>
          <w:szCs w:val="28"/>
        </w:rPr>
        <w:tab/>
        <w:t>– исключить ситуации замещения полноценного учебного процесса в соответствии с образовательной программой многократным выполнением однотипных заданий конкретной оценочной процедуры, проведения «предварительных»контрольных или проверочных работ непосредственно перед планируемой датой проведения оценочной процедуры;</w:t>
      </w:r>
    </w:p>
    <w:p>
      <w:pPr>
        <w:pStyle w:val="BodyText"/>
        <w:widowControl/>
        <w:rPr>
          <w:rFonts w:ascii="XO Thames" w:hAnsi="XO Thames"/>
          <w:color w:val="000000"/>
          <w:szCs w:val="28"/>
        </w:rPr>
      </w:pPr>
      <w:r>
        <w:rPr>
          <w:rFonts w:ascii="XO Thames" w:hAnsi="XO Thames"/>
          <w:color w:val="000000"/>
          <w:szCs w:val="28"/>
        </w:rPr>
        <w:tab/>
        <w:t>– учитывать необходимость реализации в рамках учебного процесса таких этапов, как проверка работ обучающихся, формирование массива результатов оценочной процедуры, анализ результатов учителем, разбор ошибок, допущенных обучающимися при выполнении работы, отработка выявленных проблем, при необходимости повторение и закрепление материала.</w:t>
      </w:r>
    </w:p>
    <w:p>
      <w:pPr>
        <w:pStyle w:val="BodyText"/>
        <w:widowControl/>
        <w:rPr>
          <w:rFonts w:ascii="XO Thames" w:hAnsi="XO Thames"/>
          <w:color w:val="000000"/>
          <w:szCs w:val="28"/>
        </w:rPr>
      </w:pPr>
      <w:r>
        <w:rPr>
          <w:rFonts w:ascii="XO Thames" w:hAnsi="XO Thames"/>
          <w:color w:val="000000"/>
          <w:szCs w:val="28"/>
        </w:rPr>
        <w:tab/>
        <w:t xml:space="preserve">2.7. При проведении текущего контроля необходимо учитывать требования к результатам освоения основной образовательной программы и элементы содержания по каждому учебному предмету </w:t>
      </w:r>
      <w:r>
        <w:rPr>
          <w:rFonts w:ascii="XO Thames" w:hAnsi="XO Thames"/>
          <w:b/>
          <w:color w:val="000000"/>
          <w:szCs w:val="28"/>
        </w:rPr>
        <w:t>(кодификатор</w:t>
      </w:r>
      <w:r>
        <w:rPr>
          <w:rFonts w:ascii="XO Thames" w:hAnsi="XO Thames"/>
          <w:color w:val="000000"/>
          <w:szCs w:val="28"/>
        </w:rPr>
        <w:t xml:space="preserve">). </w:t>
      </w:r>
    </w:p>
    <w:p>
      <w:pPr>
        <w:pStyle w:val="BodyText"/>
        <w:widowControl/>
        <w:rPr>
          <w:rFonts w:ascii="XO Thames" w:hAnsi="XO Thames"/>
          <w:color w:val="000000"/>
          <w:szCs w:val="28"/>
        </w:rPr>
      </w:pPr>
      <w:r>
        <w:rPr>
          <w:rFonts w:ascii="XO Thames" w:hAnsi="XO Thames"/>
          <w:color w:val="000000"/>
          <w:szCs w:val="28"/>
        </w:rPr>
        <w:tab/>
        <w:t>2.8. Одной из форм оценочных процедур является контрольная работа. 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от одного до двух уроков (не более чем 45 минут каждый) в зависимости от уровня образования.</w:t>
      </w:r>
    </w:p>
    <w:p>
      <w:pPr>
        <w:pStyle w:val="BodyText"/>
        <w:widowControl/>
        <w:rPr>
          <w:rFonts w:ascii="XO Thames" w:hAnsi="XO Thames"/>
          <w:color w:val="000000"/>
          <w:szCs w:val="28"/>
        </w:rPr>
      </w:pPr>
      <w:r>
        <w:rPr>
          <w:rFonts w:ascii="XO Thames" w:hAnsi="XO Thames"/>
          <w:color w:val="000000"/>
          <w:szCs w:val="28"/>
        </w:rPr>
        <w:tab/>
        <w:t xml:space="preserve">2.9. Фиксация результатов текущего контроля осуществляется по пятибалльной системе. </w:t>
      </w:r>
    </w:p>
    <w:p>
      <w:pPr>
        <w:pStyle w:val="BodyText"/>
        <w:widowControl/>
        <w:rPr>
          <w:rFonts w:ascii="XO Thames" w:hAnsi="XO Thames"/>
          <w:color w:val="000000"/>
          <w:szCs w:val="28"/>
        </w:rPr>
      </w:pPr>
      <w:r>
        <w:rPr>
          <w:rFonts w:ascii="XO Thames" w:hAnsi="XO Thames"/>
          <w:color w:val="000000"/>
          <w:szCs w:val="28"/>
        </w:rPr>
        <w:tab/>
        <w:t>2.10. Текущий контроль успеваемости учащихся первого класса в течение учебного года осуществляется без фиксации достижений обучающихся в виде отметок по пятибалльной системе, допустимо использовать только положительную и не различаемую по уровням фиксацию.</w:t>
      </w:r>
    </w:p>
    <w:p>
      <w:pPr>
        <w:pStyle w:val="BodyText"/>
        <w:widowControl/>
        <w:rPr>
          <w:rFonts w:ascii="XO Thames" w:hAnsi="XO Thames"/>
          <w:color w:val="000000"/>
          <w:szCs w:val="28"/>
        </w:rPr>
      </w:pPr>
      <w:r>
        <w:rPr>
          <w:rFonts w:ascii="XO Thames" w:hAnsi="XO Thames"/>
          <w:color w:val="000000"/>
          <w:szCs w:val="28"/>
        </w:rPr>
        <w:tab/>
        <w:t xml:space="preserve">2.11. Последствия получения неудовлетворительного результата текущего контроля успеваемости определяются в соответствии с образовательной программой, и могут включать в себя проведение дополнительной работы с обучающимся, индивидуализацию содержания образовательной деятельности учащегося, иную корректировку образовательной деятельности в отношении обучающегося.  </w:t>
      </w:r>
    </w:p>
    <w:p>
      <w:pPr>
        <w:pStyle w:val="BodyText"/>
        <w:widowControl/>
        <w:rPr>
          <w:rFonts w:ascii="XO Thames" w:hAnsi="XO Thames"/>
          <w:color w:val="000000"/>
          <w:szCs w:val="28"/>
        </w:rPr>
      </w:pPr>
      <w:r>
        <w:rPr>
          <w:rFonts w:ascii="XO Thames" w:hAnsi="XO Thames"/>
          <w:color w:val="000000"/>
          <w:szCs w:val="28"/>
        </w:rPr>
        <w:tab/>
        <w:t>2.12 Результаты текущего контроля фиксируются в документах (классных журналах и иных установленных документах).</w:t>
      </w:r>
    </w:p>
    <w:p>
      <w:pPr>
        <w:pStyle w:val="BodyText"/>
        <w:widowControl/>
        <w:rPr>
          <w:rFonts w:ascii="XO Thames" w:hAnsi="XO Thames"/>
          <w:color w:val="000000"/>
          <w:szCs w:val="28"/>
        </w:rPr>
      </w:pPr>
      <w:r>
        <w:rPr>
          <w:rFonts w:ascii="XO Thames" w:hAnsi="XO Thames"/>
          <w:color w:val="000000"/>
          <w:szCs w:val="28"/>
        </w:rPr>
        <w:tab/>
        <w:t>2.13. Успеваемость обучающихся, занимающихся по индивидуальному учебному плану, подлежит текущему контролю с учетом особенностей освоения образовательной программы, предусмотренных индивидуальным учебным планом.</w:t>
      </w:r>
    </w:p>
    <w:p>
      <w:pPr>
        <w:pStyle w:val="BodyText"/>
        <w:widowControl/>
        <w:rPr>
          <w:rFonts w:ascii="XO Thames" w:hAnsi="XO Thames"/>
          <w:color w:val="000000"/>
          <w:szCs w:val="28"/>
        </w:rPr>
      </w:pPr>
      <w:r>
        <w:rPr>
          <w:rFonts w:ascii="XO Thames" w:hAnsi="XO Thames"/>
          <w:color w:val="000000"/>
          <w:szCs w:val="28"/>
        </w:rPr>
        <w:tab/>
        <w:t>2.14. Педагогические работники доводят до сведения родителей (законных представителей) сведения о результатах текущего контроля успеваемости обучающихся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обучающихся. Педагогические работники в рамках работы в родителями (законными представителями) обучающихся обязаны прокомментировать результаты текущего контроля успеваемости обучающихся в устной форме. Родители (законные представители) имеют право на получение информации об итогах текущего контроля успеваемости обучающегося в письменной форме в виде выписки из соответствующих документов, для чего должны обратиться к _____________________ (варианты: классному руководителю, секретарю образовательной организации).</w:t>
      </w:r>
    </w:p>
    <w:p>
      <w:pPr>
        <w:pStyle w:val="Heading5"/>
        <w:widowControl/>
        <w:spacing w:before="375" w:after="225"/>
        <w:ind w:firstLine="300"/>
        <w:rPr>
          <w:rFonts w:ascii="XO Thames" w:hAnsi="XO Thames"/>
          <w:color w:val="000000"/>
          <w:szCs w:val="28"/>
        </w:rPr>
      </w:pPr>
      <w:r>
        <w:rPr>
          <w:rFonts w:ascii="XO Thames" w:hAnsi="XO Thames"/>
          <w:color w:val="000000"/>
          <w:szCs w:val="28"/>
        </w:rPr>
        <w:tab/>
      </w:r>
    </w:p>
    <w:p>
      <w:pPr>
        <w:pStyle w:val="Heading5"/>
        <w:widowControl/>
        <w:spacing w:before="375" w:after="225"/>
        <w:ind w:firstLine="300"/>
        <w:rPr>
          <w:rFonts w:ascii="XO Thames" w:hAnsi="XO Thames"/>
          <w:color w:val="000000"/>
          <w:szCs w:val="28"/>
        </w:rPr>
      </w:pPr>
      <w:r>
        <w:rPr>
          <w:rFonts w:ascii="XO Thames" w:hAnsi="XO Thames"/>
          <w:color w:val="000000"/>
          <w:szCs w:val="28"/>
        </w:rPr>
        <w:t>3. Содержание и порядок проведения промежуточной аттестации обучающихся</w:t>
      </w:r>
    </w:p>
    <w:p>
      <w:pPr>
        <w:pStyle w:val="BodyText"/>
        <w:widowControl/>
        <w:rPr>
          <w:rFonts w:ascii="XO Thames" w:hAnsi="XO Thames"/>
          <w:color w:val="000000"/>
          <w:szCs w:val="28"/>
        </w:rPr>
      </w:pPr>
      <w:r>
        <w:rPr>
          <w:rFonts w:ascii="XO Thames" w:hAnsi="XO Thames"/>
          <w:color w:val="000000"/>
          <w:szCs w:val="28"/>
        </w:rPr>
        <w:tab/>
        <w:t>3.1. Целями проведения промежуточной аттестации являются:</w:t>
      </w:r>
    </w:p>
    <w:p>
      <w:pPr>
        <w:pStyle w:val="BodyText"/>
        <w:widowControl/>
        <w:rPr>
          <w:rFonts w:ascii="XO Thames" w:hAnsi="XO Thames"/>
          <w:color w:val="000000"/>
          <w:szCs w:val="28"/>
        </w:rPr>
      </w:pPr>
      <w:r>
        <w:rPr>
          <w:rFonts w:ascii="XO Thames" w:hAnsi="XO Thames"/>
          <w:color w:val="000000"/>
          <w:szCs w:val="28"/>
        </w:rPr>
        <w:tab/>
        <w:t>- объективное установление фактического уровня освоения образовательной программы и достижения результатов освоения образовательной программы;</w:t>
      </w:r>
    </w:p>
    <w:p>
      <w:pPr>
        <w:pStyle w:val="BodyText"/>
        <w:widowControl/>
        <w:rPr>
          <w:rFonts w:ascii="XO Thames" w:hAnsi="XO Thames"/>
          <w:color w:val="000000"/>
          <w:szCs w:val="28"/>
        </w:rPr>
      </w:pPr>
      <w:r>
        <w:rPr>
          <w:rFonts w:ascii="XO Thames" w:hAnsi="XO Thames"/>
          <w:color w:val="000000"/>
          <w:szCs w:val="28"/>
        </w:rPr>
        <w:tab/>
        <w:t>- соотнесение этого уровня с требованиями ФООП;</w:t>
      </w:r>
    </w:p>
    <w:p>
      <w:pPr>
        <w:pStyle w:val="BodyText"/>
        <w:widowControl/>
        <w:rPr>
          <w:rFonts w:ascii="XO Thames" w:hAnsi="XO Thames"/>
          <w:color w:val="000000"/>
          <w:szCs w:val="28"/>
        </w:rPr>
      </w:pPr>
      <w:r>
        <w:rPr>
          <w:rFonts w:ascii="XO Thames" w:hAnsi="XO Thames"/>
          <w:color w:val="000000"/>
          <w:szCs w:val="28"/>
        </w:rPr>
        <w:tab/>
        <w:t>- оценка достижений конкретного обучающегося, позволяющая выявить пробелы в освоении им образовательной программы и учитывать индивидуальные потребности обучающегося в осуществлении образовательной деятельности;</w:t>
      </w:r>
    </w:p>
    <w:p>
      <w:pPr>
        <w:pStyle w:val="BodyText"/>
        <w:widowControl/>
        <w:rPr>
          <w:rFonts w:ascii="XO Thames" w:hAnsi="XO Thames"/>
          <w:color w:val="000000"/>
          <w:szCs w:val="28"/>
        </w:rPr>
      </w:pPr>
      <w:r>
        <w:rPr>
          <w:rFonts w:ascii="XO Thames" w:hAnsi="XO Thames"/>
          <w:color w:val="000000"/>
          <w:szCs w:val="28"/>
        </w:rPr>
        <w:tab/>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pPr>
        <w:pStyle w:val="BodyText"/>
        <w:widowControl/>
        <w:rPr>
          <w:rFonts w:ascii="XO Thames" w:hAnsi="XO Thames"/>
          <w:color w:val="000000"/>
          <w:szCs w:val="28"/>
        </w:rPr>
      </w:pPr>
      <w:r>
        <w:rPr>
          <w:rFonts w:ascii="XO Thames" w:hAnsi="XO Thames"/>
          <w:color w:val="000000"/>
          <w:szCs w:val="28"/>
        </w:rPr>
        <w:tab/>
        <w:t>3.2. Промежуточная аттестация в образовательной организации проводится на основе принципов объективности, беспристрастности. Оценка результатов освоения учащимися образовательных программ осуществляется в зависимости от достигнутых обучающимся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обстоятельств.</w:t>
      </w:r>
    </w:p>
    <w:p>
      <w:pPr>
        <w:pStyle w:val="BodyText"/>
        <w:widowControl/>
        <w:rPr>
          <w:rFonts w:ascii="XO Thames" w:hAnsi="XO Thames"/>
          <w:color w:val="000000"/>
          <w:szCs w:val="28"/>
        </w:rPr>
      </w:pPr>
      <w:r>
        <w:rPr>
          <w:rFonts w:ascii="XO Thames" w:hAnsi="XO Thames"/>
          <w:color w:val="000000"/>
          <w:szCs w:val="28"/>
        </w:rPr>
        <w:tab/>
        <w:t xml:space="preserve">3.3. Промежуточная аттестация обучающихся проводится, </w:t>
      </w:r>
      <w:r>
        <w:rPr>
          <w:rFonts w:ascii="XO Thames" w:hAnsi="XO Thames"/>
          <w:color w:val="000000"/>
          <w:szCs w:val="28"/>
          <w:shd w:fill="auto" w:val="clear"/>
        </w:rPr>
        <w:t>начиная со 2 класса,</w:t>
      </w:r>
      <w:r>
        <w:rPr>
          <w:rFonts w:ascii="XO Thames" w:hAnsi="XO Thames"/>
          <w:color w:val="000000"/>
          <w:szCs w:val="28"/>
        </w:rPr>
        <w:t xml:space="preserve"> в конце каждого учебного периода по каждому изучаемому учебному предмету.</w:t>
      </w:r>
    </w:p>
    <w:p>
      <w:pPr>
        <w:pStyle w:val="BodyText"/>
        <w:widowControl/>
        <w:rPr>
          <w:rFonts w:ascii="XO Thames" w:hAnsi="XO Thames"/>
          <w:color w:val="000000"/>
          <w:szCs w:val="28"/>
        </w:rPr>
      </w:pPr>
      <w:r>
        <w:rPr>
          <w:rFonts w:ascii="XO Thames" w:hAnsi="XO Thames"/>
          <w:color w:val="000000"/>
          <w:szCs w:val="28"/>
        </w:rPr>
        <w:tab/>
        <w:t>Промежуточная аттестация проводится по каждому учебному предмету, курсу, дисциплине, модулю по итогам учебного года.</w:t>
      </w:r>
    </w:p>
    <w:p>
      <w:pPr>
        <w:pStyle w:val="BodyText"/>
        <w:widowControl/>
        <w:rPr>
          <w:rFonts w:ascii="XO Thames" w:hAnsi="XO Thames"/>
          <w:color w:val="000000"/>
          <w:szCs w:val="28"/>
        </w:rPr>
      </w:pPr>
      <w:r>
        <w:rPr>
          <w:rFonts w:ascii="XO Thames" w:hAnsi="XO Thames"/>
          <w:color w:val="000000"/>
          <w:szCs w:val="28"/>
        </w:rPr>
        <w:tab/>
        <w:t xml:space="preserve">3.4. Формы проведения промежуточной аттестации отдельной части или всего объема учебного предмета, курса, дисциплины (модуля) образовательной программы, определяет учебный план в соответствии с настоящим Положением. Сроки проведения промежуточной аттестации определяются образовательной программой. </w:t>
      </w:r>
    </w:p>
    <w:p>
      <w:pPr>
        <w:pStyle w:val="BodyText"/>
        <w:widowControl/>
        <w:rPr>
          <w:rFonts w:ascii="XO Thames" w:hAnsi="XO Thames"/>
          <w:color w:val="000000"/>
          <w:szCs w:val="28"/>
        </w:rPr>
      </w:pPr>
      <w:r>
        <w:rPr>
          <w:rFonts w:ascii="XO Thames" w:hAnsi="XO Thames"/>
          <w:color w:val="000000"/>
          <w:szCs w:val="28"/>
        </w:rPr>
        <w:tab/>
        <w:t>3.5. Формами промежуточной аттестации являются:</w:t>
      </w:r>
    </w:p>
    <w:p>
      <w:pPr>
        <w:pStyle w:val="BodyText"/>
        <w:widowControl/>
        <w:rPr>
          <w:rFonts w:ascii="XO Thames" w:hAnsi="XO Thames"/>
          <w:color w:val="000000"/>
          <w:szCs w:val="28"/>
        </w:rPr>
      </w:pPr>
      <w:r>
        <w:rPr>
          <w:rFonts w:ascii="XO Thames" w:hAnsi="XO Thames"/>
          <w:color w:val="000000"/>
          <w:szCs w:val="28"/>
        </w:rPr>
        <w:t>Вариант 1</w:t>
      </w:r>
    </w:p>
    <w:p>
      <w:pPr>
        <w:pStyle w:val="BodyText"/>
        <w:widowControl/>
        <w:rPr>
          <w:rFonts w:ascii="XO Thames" w:hAnsi="XO Thames"/>
          <w:color w:val="000000"/>
          <w:szCs w:val="28"/>
        </w:rPr>
      </w:pPr>
      <w:r>
        <w:rPr>
          <w:rFonts w:ascii="XO Thames" w:hAnsi="XO Thames"/>
          <w:color w:val="000000"/>
          <w:szCs w:val="28"/>
        </w:rPr>
        <w:tab/>
        <w:t>- контрольная работа;</w:t>
      </w:r>
    </w:p>
    <w:p>
      <w:pPr>
        <w:pStyle w:val="BodyText"/>
        <w:widowControl/>
        <w:rPr>
          <w:rFonts w:ascii="XO Thames" w:hAnsi="XO Thames"/>
          <w:color w:val="000000"/>
          <w:szCs w:val="28"/>
        </w:rPr>
      </w:pPr>
      <w:r>
        <w:rPr>
          <w:rFonts w:ascii="XO Thames" w:hAnsi="XO Thames"/>
          <w:color w:val="000000"/>
          <w:szCs w:val="28"/>
        </w:rPr>
        <w:t xml:space="preserve">Вариант 2 </w:t>
      </w:r>
    </w:p>
    <w:p>
      <w:pPr>
        <w:pStyle w:val="BodyText"/>
        <w:widowControl/>
        <w:rPr>
          <w:rFonts w:ascii="XO Thames" w:hAnsi="XO Thames"/>
          <w:color w:val="000000"/>
          <w:szCs w:val="28"/>
        </w:rPr>
      </w:pPr>
      <w:r>
        <w:rPr>
          <w:rFonts w:ascii="XO Thames" w:hAnsi="XO Thames"/>
          <w:color w:val="000000"/>
          <w:szCs w:val="28"/>
        </w:rPr>
        <w:tab/>
        <w:t>- средняя арифметическая отметка.</w:t>
      </w:r>
    </w:p>
    <w:p>
      <w:pPr>
        <w:pStyle w:val="BodyText"/>
        <w:widowControl/>
        <w:rPr>
          <w:rFonts w:ascii="XO Thames" w:hAnsi="XO Thames"/>
          <w:color w:val="000000"/>
          <w:szCs w:val="28"/>
        </w:rPr>
      </w:pPr>
      <w:r>
        <w:rPr>
          <w:rFonts w:ascii="XO Thames" w:hAnsi="XO Thames"/>
          <w:color w:val="000000"/>
          <w:szCs w:val="28"/>
        </w:rPr>
        <w:t>Вариант 3</w:t>
      </w:r>
    </w:p>
    <w:p>
      <w:pPr>
        <w:pStyle w:val="BodyText"/>
        <w:widowControl/>
        <w:rPr>
          <w:rFonts w:ascii="XO Thames" w:hAnsi="XO Thames"/>
          <w:color w:val="000000"/>
          <w:szCs w:val="28"/>
        </w:rPr>
      </w:pPr>
      <w:r>
        <w:rPr>
          <w:rFonts w:ascii="XO Thames" w:hAnsi="XO Thames"/>
          <w:color w:val="000000"/>
          <w:szCs w:val="28"/>
        </w:rPr>
        <w:tab/>
        <w:t>В качестве результатов промежуточной аттестации в виде контрольного мероприятия по предметам учебного плана соответствующего уровня образования учащимся засчитываются результаты ВПР.</w:t>
      </w:r>
    </w:p>
    <w:p>
      <w:pPr>
        <w:pStyle w:val="BodyText"/>
        <w:widowControl/>
        <w:rPr>
          <w:rFonts w:ascii="XO Thames" w:hAnsi="XO Thames"/>
          <w:color w:val="000000"/>
          <w:szCs w:val="28"/>
        </w:rPr>
      </w:pPr>
      <w:r>
        <w:rPr>
          <w:rFonts w:ascii="XO Thames" w:hAnsi="XO Thames"/>
          <w:color w:val="000000"/>
          <w:szCs w:val="28"/>
        </w:rPr>
        <w:t>(! Важно учесть, что в случае неудовлетворительного результата за ВПР по учебному предмету у обучающегося образуется академическая задолженность).</w:t>
      </w:r>
    </w:p>
    <w:p>
      <w:pPr>
        <w:pStyle w:val="BodyText"/>
        <w:widowControl/>
        <w:ind w:firstLine="709"/>
        <w:rPr>
          <w:rFonts w:ascii="XO Thames" w:hAnsi="XO Thames"/>
          <w:color w:val="000000"/>
          <w:szCs w:val="28"/>
        </w:rPr>
      </w:pPr>
      <w:r>
        <w:rPr>
          <w:rFonts w:ascii="XO Thames" w:hAnsi="XO Thames"/>
          <w:color w:val="000000"/>
          <w:szCs w:val="28"/>
        </w:rPr>
        <w:t>3.6. При проведении промежуточной аттестации в форме контрольной работы необходимо учитывать требования к результатам освоения основной образовательной программы и элементы содержания по каждому учебному предмету (кодификатор).</w:t>
      </w:r>
    </w:p>
    <w:p>
      <w:pPr>
        <w:pStyle w:val="BodyText"/>
        <w:widowControl/>
        <w:rPr>
          <w:rFonts w:ascii="XO Thames" w:hAnsi="XO Thames"/>
          <w:color w:val="000000"/>
          <w:szCs w:val="28"/>
        </w:rPr>
      </w:pPr>
      <w:r>
        <w:rPr>
          <w:rFonts w:ascii="XO Thames" w:hAnsi="XO Thames"/>
          <w:color w:val="000000"/>
          <w:szCs w:val="28"/>
        </w:rPr>
        <w:tab/>
        <w:t>3.7. При пропуске обучающимся по уважительной причине более половины учебного времени, отводимого на изучение учебного предмета, курса, дисциплины, модуля обучающийся имеет право на перенос срока проведения промежуточной аттестации. Новый срок проведения промежуточной аттестации определяется образовательной организации с учетом учебного плана, индивидуального учебного плана на основании заявления обучающегося (его родителей, законных представителей).</w:t>
      </w:r>
    </w:p>
    <w:p>
      <w:pPr>
        <w:pStyle w:val="BodyText"/>
        <w:widowControl/>
        <w:rPr>
          <w:rFonts w:ascii="XO Thames" w:hAnsi="XO Thames"/>
          <w:color w:val="000000"/>
          <w:szCs w:val="28"/>
        </w:rPr>
      </w:pPr>
      <w:r>
        <w:rPr>
          <w:rFonts w:ascii="XO Thames" w:hAnsi="XO Thames"/>
          <w:color w:val="000000"/>
          <w:szCs w:val="28"/>
        </w:rPr>
        <w:tab/>
        <w:t>3.8. Педагогические работники доводят до сведения родителей (законных представителей) сведения о результатах промежуточной аттестации обучающихся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обучающихся. Педагогические работники в рамках работы в родителями (законными представителями) обучающихся обязаны прокомментировать результаты промежуточной аттестации обучающихся в устной форме. Родители (законные представители) имеют право на получение информации об итогах промежуточной аттестации обучающегося в письменной форме в виде выписки из соответствующих документов, для чего должны обратиться к _____________________ (варианты: классному руководителю, секретарю образовательной организации).</w:t>
      </w:r>
    </w:p>
    <w:p>
      <w:pPr>
        <w:pStyle w:val="BodyText"/>
        <w:widowControl/>
        <w:rPr>
          <w:rFonts w:ascii="XO Thames" w:hAnsi="XO Thames"/>
          <w:color w:val="000000"/>
          <w:szCs w:val="28"/>
        </w:rPr>
      </w:pPr>
      <w:r>
        <w:rPr>
          <w:rFonts w:ascii="XO Thames" w:hAnsi="XO Thames"/>
          <w:color w:val="000000"/>
          <w:szCs w:val="28"/>
        </w:rPr>
        <w:tab/>
        <w:t>3.9. Особенности сроков и порядка проведения промежуточной аттестации могут быть установлены образовательной организации для следующих категорий обучающихся по заявлению обучающихся (их родителей (законных представителей)):</w:t>
      </w:r>
    </w:p>
    <w:p>
      <w:pPr>
        <w:pStyle w:val="BodyText"/>
        <w:widowControl/>
        <w:rPr>
          <w:rFonts w:ascii="XO Thames" w:hAnsi="XO Thames"/>
          <w:color w:val="000000"/>
          <w:szCs w:val="28"/>
        </w:rPr>
      </w:pPr>
      <w:r>
        <w:rPr>
          <w:rFonts w:ascii="XO Thames" w:hAnsi="XO Thames"/>
          <w:color w:val="000000"/>
          <w:szCs w:val="28"/>
        </w:rPr>
        <w:tab/>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pPr>
        <w:pStyle w:val="BodyText"/>
        <w:widowControl/>
        <w:rPr>
          <w:rFonts w:ascii="XO Thames" w:hAnsi="XO Thames"/>
          <w:color w:val="000000"/>
          <w:szCs w:val="28"/>
        </w:rPr>
      </w:pPr>
      <w:r>
        <w:rPr>
          <w:rFonts w:ascii="XO Thames" w:hAnsi="XO Thames"/>
          <w:color w:val="000000"/>
          <w:szCs w:val="28"/>
        </w:rPr>
        <w:tab/>
        <w:t>- отъезжающих на постоянное место жительства за рубеж;</w:t>
      </w:r>
    </w:p>
    <w:p>
      <w:pPr>
        <w:pStyle w:val="BodyText"/>
        <w:widowControl/>
        <w:rPr>
          <w:rFonts w:ascii="XO Thames" w:hAnsi="XO Thames"/>
          <w:color w:val="000000"/>
          <w:szCs w:val="28"/>
        </w:rPr>
      </w:pPr>
      <w:r>
        <w:rPr>
          <w:rFonts w:ascii="XO Thames" w:hAnsi="XO Thames"/>
          <w:color w:val="000000"/>
          <w:szCs w:val="28"/>
        </w:rPr>
        <w:tab/>
        <w:t>- для иных обучающихся по решению …. (педагогического совета или иного органа).</w:t>
      </w:r>
    </w:p>
    <w:p>
      <w:pPr>
        <w:pStyle w:val="BodyText"/>
        <w:widowControl/>
        <w:rPr>
          <w:rFonts w:ascii="XO Thames" w:hAnsi="XO Thames"/>
          <w:color w:val="000000"/>
          <w:szCs w:val="28"/>
        </w:rPr>
      </w:pPr>
      <w:r>
        <w:rPr>
          <w:rFonts w:ascii="XO Thames" w:hAnsi="XO Thames"/>
          <w:color w:val="000000"/>
          <w:szCs w:val="28"/>
        </w:rPr>
        <w:tab/>
        <w:t>3.10. Для учащихся,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pPr>
        <w:pStyle w:val="BodyText"/>
        <w:widowControl/>
        <w:ind w:firstLine="709"/>
        <w:rPr>
          <w:rFonts w:ascii="XO Thames" w:hAnsi="XO Thames"/>
          <w:color w:val="000000"/>
          <w:szCs w:val="28"/>
        </w:rPr>
      </w:pPr>
      <w:r>
        <w:rPr>
          <w:rFonts w:ascii="XO Thames" w:hAnsi="XO Thames"/>
          <w:color w:val="000000"/>
          <w:szCs w:val="28"/>
        </w:rPr>
        <w:t>3.11. Итоги промежуточной аттестации обсуждаются на заседаниях методических объединений и педагогического совета образовательной организации.</w:t>
      </w:r>
    </w:p>
    <w:p>
      <w:pPr>
        <w:pStyle w:val="Heading5"/>
        <w:widowControl/>
        <w:spacing w:before="375" w:after="225"/>
        <w:ind w:firstLine="300"/>
        <w:rPr>
          <w:rFonts w:ascii="XO Thames" w:hAnsi="XO Thames"/>
          <w:color w:val="000000"/>
          <w:szCs w:val="28"/>
        </w:rPr>
      </w:pPr>
      <w:r>
        <w:rPr>
          <w:rFonts w:ascii="XO Thames" w:hAnsi="XO Thames"/>
          <w:color w:val="000000"/>
          <w:szCs w:val="28"/>
        </w:rPr>
        <w:tab/>
        <w:t>4. Порядок перев</w:t>
      </w:r>
      <w:r>
        <w:rPr>
          <w:rFonts w:ascii="XO Thames" w:hAnsi="XO Thames"/>
          <w:bCs/>
          <w:color w:val="000000"/>
          <w:szCs w:val="28"/>
        </w:rPr>
        <w:t>ода обучающихся в следу</w:t>
      </w:r>
      <w:r>
        <w:rPr>
          <w:rFonts w:ascii="XO Thames" w:hAnsi="XO Thames"/>
          <w:color w:val="000000"/>
          <w:szCs w:val="28"/>
        </w:rPr>
        <w:t>ющий класс</w:t>
      </w:r>
    </w:p>
    <w:p>
      <w:pPr>
        <w:pStyle w:val="BodyText"/>
        <w:widowControl/>
        <w:rPr>
          <w:rFonts w:ascii="XO Thames" w:hAnsi="XO Thames"/>
          <w:color w:val="000000"/>
          <w:szCs w:val="28"/>
        </w:rPr>
      </w:pPr>
      <w:r>
        <w:rPr>
          <w:rFonts w:ascii="XO Thames" w:hAnsi="XO Thames"/>
          <w:color w:val="000000"/>
          <w:szCs w:val="28"/>
        </w:rPr>
        <w:tab/>
        <w:t>4.1. Обучающиеся, освоившие в полном объёме соответствующую часть образовательной программы, переводятся в следующий класс.</w:t>
      </w:r>
    </w:p>
    <w:p>
      <w:pPr>
        <w:pStyle w:val="BodyText"/>
        <w:widowControl/>
        <w:rPr>
          <w:rFonts w:ascii="XO Thames" w:hAnsi="XO Thames"/>
          <w:color w:val="000000"/>
          <w:szCs w:val="28"/>
        </w:rPr>
      </w:pPr>
      <w:r>
        <w:rPr>
          <w:rFonts w:ascii="XO Thames" w:hAnsi="XO Thames"/>
          <w:color w:val="000000"/>
          <w:szCs w:val="28"/>
        </w:rPr>
        <w:tab/>
        <w:t>4.2.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pPr>
        <w:pStyle w:val="BodyText"/>
        <w:widowControl/>
        <w:rPr>
          <w:rFonts w:ascii="XO Thames" w:hAnsi="XO Thames"/>
          <w:color w:val="000000"/>
          <w:szCs w:val="28"/>
        </w:rPr>
      </w:pPr>
      <w:r>
        <w:rPr>
          <w:rFonts w:ascii="XO Thames" w:hAnsi="XO Thames"/>
          <w:color w:val="000000"/>
          <w:szCs w:val="28"/>
        </w:rPr>
        <w:tab/>
        <w:t>4.3. Обучающиеся обязаны ликвидировать академическую задолженность.</w:t>
      </w:r>
    </w:p>
    <w:p>
      <w:pPr>
        <w:pStyle w:val="BodyText"/>
        <w:widowControl/>
        <w:rPr>
          <w:rFonts w:ascii="XO Thames" w:hAnsi="XO Thames"/>
          <w:color w:val="000000"/>
          <w:szCs w:val="28"/>
        </w:rPr>
      </w:pPr>
      <w:r>
        <w:rPr>
          <w:rFonts w:ascii="XO Thames" w:hAnsi="XO Thames"/>
          <w:color w:val="000000"/>
          <w:szCs w:val="28"/>
        </w:rPr>
        <w:tab/>
        <w:t>4.4. Об</w:t>
      </w:r>
      <w:bookmarkStart w:id="0" w:name="_GoBack"/>
      <w:bookmarkEnd w:id="0"/>
      <w:r>
        <w:rPr>
          <w:rFonts w:ascii="XO Thames" w:hAnsi="XO Thames"/>
          <w:color w:val="000000"/>
          <w:szCs w:val="28"/>
        </w:rPr>
        <w:t>разовательная организация создает условия обучающемуся для ликвидации академической задолженности и обеспечивает контроль за своевременностью ее ликвидации.</w:t>
      </w:r>
    </w:p>
    <w:p>
      <w:pPr>
        <w:pStyle w:val="BodyText"/>
        <w:widowControl/>
        <w:rPr>
          <w:rFonts w:ascii="XO Thames" w:hAnsi="XO Thames"/>
          <w:color w:val="000000"/>
          <w:szCs w:val="28"/>
        </w:rPr>
      </w:pPr>
      <w:r>
        <w:rPr>
          <w:rFonts w:ascii="XO Thames" w:hAnsi="XO Thames"/>
          <w:color w:val="000000"/>
          <w:szCs w:val="28"/>
        </w:rPr>
        <w:tab/>
        <w:t>4.5.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образовательной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отпуске по беременности и родам.</w:t>
      </w:r>
    </w:p>
    <w:p>
      <w:pPr>
        <w:pStyle w:val="BodyText"/>
        <w:widowControl/>
        <w:rPr>
          <w:rFonts w:ascii="XO Thames" w:hAnsi="XO Thames"/>
          <w:sz w:val="28"/>
          <w:szCs w:val="28"/>
        </w:rPr>
      </w:pPr>
      <w:r>
        <w:rPr>
          <w:rFonts w:ascii="XO Thames" w:hAnsi="XO Thames"/>
          <w:color w:val="000000"/>
          <w:sz w:val="28"/>
          <w:szCs w:val="28"/>
        </w:rPr>
        <w:t xml:space="preserve">(! Важно учесть, что ликвидация академической задолженности </w:t>
      </w:r>
      <w:r>
        <w:rPr>
          <w:rFonts w:ascii="XO Thames" w:hAnsi="XO Thames"/>
          <w:b w:val="false"/>
          <w:i w:val="false"/>
          <w:caps w:val="false"/>
          <w:smallCaps w:val="false"/>
          <w:color w:val="000000"/>
          <w:spacing w:val="0"/>
          <w:sz w:val="28"/>
          <w:szCs w:val="28"/>
        </w:rPr>
        <w:t>в период каникул возможно только при наличии письменного заявления от родителей (законных представителей). Право на каникулы гарантировано законом, поэтому родители (законные представители) могут отказаться от сдачи академической задолженности в период каникул</w:t>
      </w:r>
      <w:r>
        <w:rPr>
          <w:rFonts w:ascii="XO Thames" w:hAnsi="XO Thames"/>
          <w:color w:val="000000"/>
          <w:sz w:val="28"/>
          <w:szCs w:val="28"/>
        </w:rPr>
        <w:t>).</w:t>
      </w:r>
    </w:p>
    <w:p>
      <w:pPr>
        <w:pStyle w:val="BodyText"/>
        <w:widowControl/>
        <w:rPr>
          <w:rFonts w:ascii="XO Thames" w:hAnsi="XO Thames"/>
          <w:color w:val="000000"/>
          <w:szCs w:val="28"/>
        </w:rPr>
      </w:pPr>
      <w:r>
        <w:rPr>
          <w:rFonts w:ascii="XO Thames" w:hAnsi="XO Thames"/>
          <w:color w:val="000000"/>
          <w:szCs w:val="28"/>
        </w:rPr>
        <w:tab/>
        <w:t>4.6. Для проведения промежуточной аттестации при ликвидации академической задолженности во второй раз образовательной организацией создается комиссия.</w:t>
      </w:r>
    </w:p>
    <w:p>
      <w:pPr>
        <w:pStyle w:val="BodyText"/>
        <w:widowControl/>
        <w:rPr>
          <w:rFonts w:ascii="XO Thames" w:hAnsi="XO Thames"/>
          <w:color w:val="000000"/>
          <w:szCs w:val="28"/>
        </w:rPr>
      </w:pPr>
      <w:r>
        <w:rPr>
          <w:rFonts w:ascii="XO Thames" w:hAnsi="XO Thames"/>
          <w:color w:val="000000"/>
          <w:szCs w:val="28"/>
        </w:rPr>
        <w:tab/>
        <w:t>4.7. Не допускается взимание платы с обучающихся за прохождение промежуточной аттестации.</w:t>
      </w:r>
    </w:p>
    <w:p>
      <w:pPr>
        <w:pStyle w:val="BodyText"/>
        <w:widowControl/>
        <w:rPr>
          <w:rFonts w:ascii="XO Thames" w:hAnsi="XO Thames"/>
          <w:color w:val="000000"/>
          <w:szCs w:val="28"/>
        </w:rPr>
      </w:pPr>
      <w:r>
        <w:rPr>
          <w:rFonts w:ascii="XO Thames" w:hAnsi="XO Thames"/>
          <w:color w:val="000000"/>
          <w:szCs w:val="28"/>
        </w:rPr>
        <w:tab/>
        <w:t>4.8. 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 </w:t>
      </w:r>
    </w:p>
    <w:p>
      <w:pPr>
        <w:pStyle w:val="BodyText"/>
        <w:widowControl/>
        <w:rPr>
          <w:rFonts w:ascii="XO Thames" w:hAnsi="XO Thames"/>
          <w:color w:val="000000"/>
          <w:szCs w:val="28"/>
        </w:rPr>
      </w:pPr>
      <w:r>
        <w:rPr>
          <w:rFonts w:ascii="XO Thames" w:hAnsi="XO Thames"/>
          <w:color w:val="000000"/>
          <w:szCs w:val="28"/>
        </w:rPr>
        <w:tab/>
        <w:t>4.9. Обучающиеся в образовательной организации по образовательным программам начального общего, основного общего образования,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pPr>
        <w:pStyle w:val="BodyText"/>
        <w:widowControl/>
        <w:rPr>
          <w:rFonts w:ascii="XO Thames" w:hAnsi="XO Thames"/>
          <w:color w:val="000000"/>
          <w:szCs w:val="28"/>
        </w:rPr>
      </w:pPr>
      <w:r>
        <w:rPr>
          <w:rFonts w:ascii="XO Thames" w:hAnsi="XO Thames"/>
          <w:color w:val="000000"/>
          <w:szCs w:val="28"/>
        </w:rPr>
        <w:tab/>
        <w:t>Образовательная организация информирует родителей (законных представителей) обучающегося о необходимости принятия решения об организации дальнейшего обучения учащегося в письменной форме.</w:t>
      </w:r>
    </w:p>
    <w:p>
      <w:pPr>
        <w:pStyle w:val="Heading5"/>
        <w:widowControl/>
        <w:spacing w:before="375" w:after="225"/>
        <w:ind w:firstLine="300"/>
        <w:rPr>
          <w:rFonts w:ascii="XO Thames" w:hAnsi="XO Thames"/>
          <w:color w:val="000000"/>
          <w:szCs w:val="28"/>
        </w:rPr>
      </w:pPr>
      <w:r>
        <w:rPr>
          <w:rFonts w:ascii="XO Thames" w:hAnsi="XO Thames"/>
          <w:color w:val="000000"/>
          <w:szCs w:val="28"/>
        </w:rPr>
        <w:tab/>
        <w:t>5. Особенности проведения промежуточной аттестации экстернов</w:t>
      </w:r>
    </w:p>
    <w:p>
      <w:pPr>
        <w:pStyle w:val="BodyText"/>
        <w:widowControl/>
        <w:rPr>
          <w:rFonts w:ascii="XO Thames" w:hAnsi="XO Thames"/>
          <w:color w:val="000000"/>
          <w:szCs w:val="28"/>
        </w:rPr>
      </w:pPr>
      <w:r>
        <w:rPr>
          <w:rFonts w:ascii="XO Thames" w:hAnsi="XO Thames"/>
          <w:color w:val="000000"/>
          <w:szCs w:val="28"/>
        </w:rPr>
        <w:tab/>
        <w:t>5.1. Промежуточная аттестация экстернов проводится в порядке, установленном настоящим Положением, в сроки и в формах, предусмотренных образовательной программой.</w:t>
      </w:r>
    </w:p>
    <w:p>
      <w:pPr>
        <w:pStyle w:val="BodyText"/>
        <w:widowControl/>
        <w:rPr>
          <w:rFonts w:ascii="XO Thames" w:hAnsi="XO Thames"/>
          <w:color w:val="000000"/>
          <w:szCs w:val="28"/>
        </w:rPr>
      </w:pPr>
      <w:r>
        <w:rPr>
          <w:rFonts w:ascii="XO Thames" w:hAnsi="XO Thames"/>
          <w:color w:val="000000"/>
          <w:szCs w:val="28"/>
        </w:rPr>
        <w:tab/>
        <w:t>5.2. По заявлению экстерна образовательная организация вправе установить индивидуальный срок проведения промежуточной аттестации.</w:t>
      </w:r>
    </w:p>
    <w:p>
      <w:pPr>
        <w:pStyle w:val="BodyText"/>
        <w:widowControl/>
        <w:rPr>
          <w:rFonts w:ascii="XO Thames" w:hAnsi="XO Thames"/>
          <w:color w:val="000000"/>
          <w:szCs w:val="28"/>
        </w:rPr>
      </w:pPr>
      <w:r>
        <w:rPr>
          <w:rFonts w:ascii="XO Thames" w:hAnsi="XO Thames"/>
          <w:color w:val="000000"/>
          <w:szCs w:val="28"/>
        </w:rPr>
        <w:tab/>
        <w:t>5.3. Гражданин, желающий пройти промежуточную аттестацию в образовательной организации (его законные представители) имеет право на получение информации о сроках, формах и порядке проведения промежуточной аттестации, а также о порядке зачисления экстерном в образовательную организацию.</w:t>
      </w:r>
    </w:p>
    <w:p>
      <w:pPr>
        <w:pStyle w:val="BodyText"/>
        <w:widowControl/>
        <w:rPr>
          <w:rFonts w:ascii="XO Thames" w:hAnsi="XO Thames"/>
          <w:color w:val="000000"/>
          <w:szCs w:val="28"/>
        </w:rPr>
      </w:pPr>
      <w:r>
        <w:rPr>
          <w:rFonts w:ascii="XO Thames" w:hAnsi="XO Thames"/>
          <w:color w:val="000000"/>
          <w:szCs w:val="28"/>
        </w:rPr>
        <w:tab/>
        <w:t>5.4. Гражданин, желающий пройти промежуточную аттестацию (его законные представители) должен подать заявление о зачислении его экстерном в Организацию не позднее, чем за __________ (варианты: за две недели, за пять рабочих дней, за месяц) до начала проведения соответствующей промежуточной аттестации. В ином случае гражданин к проведению промежуточной аттестации в указанный срок не допускается, за исключением случая, предусмотренного пунктом 5.2 настоящего положения.</w:t>
      </w:r>
    </w:p>
    <w:p>
      <w:pPr>
        <w:pStyle w:val="BodyText"/>
        <w:rPr>
          <w:rFonts w:ascii="XO Thames" w:hAnsi="XO Thames"/>
          <w:color w:val="000000"/>
          <w:szCs w:val="28"/>
        </w:rPr>
      </w:pPr>
      <w:r>
        <w:rPr>
          <w:rFonts w:ascii="XO Thames" w:hAnsi="XO Thames"/>
          <w:color w:val="000000"/>
          <w:szCs w:val="28"/>
        </w:rPr>
        <w:b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567" w:gutter="0" w:header="567" w:top="1134" w:footer="567" w:bottom="1134"/>
      <w:pgNumType w:fmt="decimal"/>
      <w:formProt w:val="false"/>
      <w:titlePg/>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roman"/>
    <w:pitch w:val="default"/>
  </w:font>
  <w:font w:name="PT Astra Serif">
    <w:charset w:val="01"/>
    <w:family w:val="roman"/>
    <w:pitch w:val="default"/>
  </w:font>
  <w:font w:name="OpenSymbol">
    <w:altName w:val="Arial Unicode MS"/>
    <w:charset w:val="01"/>
    <w:family w:val="roman"/>
    <w:pitch w:val="default"/>
  </w:font>
  <w:font w:name="Liberation Mono">
    <w:altName w:val="Courier New"/>
    <w:charset w:val="01"/>
    <w:family w:val="roman"/>
    <w:pitch w:val="default"/>
  </w:font>
  <w:font w:name="XO Thames">
    <w:charset w:val="01"/>
    <w:family w:val="roman"/>
    <w:pitch w:val="default"/>
  </w:font>
  <w:font w:name="Times New Roman">
    <w:charset w:val="01"/>
    <w:family w:val="roman"/>
    <w:pitch w:val="default"/>
  </w:font>
  <w:font w:name="PT Astra Serif">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fldChar w:fldCharType="begin"/>
    </w:r>
    <w:r>
      <w:rPr/>
      <w:instrText xml:space="preserve"> PAGE </w:instrText>
    </w:r>
    <w:r>
      <w:rPr/>
      <w:fldChar w:fldCharType="separate"/>
    </w:r>
    <w:r>
      <w:rPr/>
      <w:t>8</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t xml:space="preserve">                                                                                                                      </w:t>
    </w:r>
    <w:r>
      <w:rPr>
        <w:b/>
        <w:bCs/>
        <w:sz w:val="22"/>
        <w:szCs w:val="22"/>
      </w:rPr>
      <w:t>Приложение 2</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firstLine="709"/>
      </w:pPr>
      <w:rPr/>
    </w:lvl>
    <w:lvl w:ilvl="1">
      <w:start w:val="1"/>
      <w:numFmt w:val="decimal"/>
      <w:suff w:val="space"/>
      <w:lvlText w:val="%1.%2."/>
      <w:lvlJc w:val="left"/>
      <w:pPr>
        <w:tabs>
          <w:tab w:val="num" w:pos="0"/>
        </w:tabs>
        <w:ind w:left="0" w:firstLine="709"/>
      </w:pPr>
      <w:rPr/>
    </w:lvl>
    <w:lvl w:ilvl="2">
      <w:start w:val="1"/>
      <w:numFmt w:val="decimal"/>
      <w:suff w:val="space"/>
      <w:lvlText w:val="%1.%2.%3."/>
      <w:lvlJc w:val="left"/>
      <w:pPr>
        <w:tabs>
          <w:tab w:val="num" w:pos="0"/>
        </w:tabs>
        <w:ind w:left="0" w:firstLine="709"/>
      </w:pPr>
      <w:rPr/>
    </w:lvl>
    <w:lvl w:ilvl="3">
      <w:start w:val="1"/>
      <w:numFmt w:val="decimal"/>
      <w:suff w:val="space"/>
      <w:lvlText w:val="%1.%2.%3.%4."/>
      <w:lvlJc w:val="left"/>
      <w:pPr>
        <w:tabs>
          <w:tab w:val="num" w:pos="0"/>
        </w:tabs>
        <w:ind w:left="0" w:firstLine="709"/>
      </w:pPr>
      <w:rPr/>
    </w:lvl>
    <w:lvl w:ilvl="4">
      <w:start w:val="1"/>
      <w:numFmt w:val="decimal"/>
      <w:suff w:val="space"/>
      <w:lvlText w:val="%1.%2.%3.%4.%5."/>
      <w:lvlJc w:val="left"/>
      <w:pPr>
        <w:tabs>
          <w:tab w:val="num" w:pos="0"/>
        </w:tabs>
        <w:ind w:left="0" w:firstLine="709"/>
      </w:pPr>
      <w:rPr/>
    </w:lvl>
    <w:lvl w:ilvl="5">
      <w:start w:val="1"/>
      <w:numFmt w:val="decimal"/>
      <w:suff w:val="space"/>
      <w:lvlText w:val="%1.%2.%3.%4.%5.%6."/>
      <w:lvlJc w:val="left"/>
      <w:pPr>
        <w:tabs>
          <w:tab w:val="num" w:pos="0"/>
        </w:tabs>
        <w:ind w:left="0" w:firstLine="709"/>
      </w:pPr>
      <w:rPr/>
    </w:lvl>
    <w:lvl w:ilvl="6">
      <w:start w:val="1"/>
      <w:numFmt w:val="decimal"/>
      <w:suff w:val="space"/>
      <w:lvlText w:val="%1.%2.%3.%4.%5.%6.%7."/>
      <w:lvlJc w:val="left"/>
      <w:pPr>
        <w:tabs>
          <w:tab w:val="num" w:pos="0"/>
        </w:tabs>
        <w:ind w:left="0" w:firstLine="709"/>
      </w:pPr>
      <w:rPr/>
    </w:lvl>
    <w:lvl w:ilvl="7">
      <w:start w:val="1"/>
      <w:numFmt w:val="decimal"/>
      <w:suff w:val="space"/>
      <w:lvlText w:val="%1.%2.%3.%4.%5.%6.%7.%8."/>
      <w:lvlJc w:val="left"/>
      <w:pPr>
        <w:tabs>
          <w:tab w:val="num" w:pos="0"/>
        </w:tabs>
        <w:ind w:left="0" w:firstLine="709"/>
      </w:pPr>
      <w:rPr/>
    </w:lvl>
    <w:lvl w:ilvl="8">
      <w:start w:val="1"/>
      <w:numFmt w:val="decimal"/>
      <w:suff w:val="space"/>
      <w:lvlText w:val="%1.%2.%3.%4.%5.%6.%7.%8.%9."/>
      <w:lvlJc w:val="left"/>
      <w:pPr>
        <w:tabs>
          <w:tab w:val="num" w:pos="0"/>
        </w:tabs>
        <w:ind w:left="0" w:firstLine="709"/>
      </w:pPr>
      <w:rPr/>
    </w:lvl>
  </w:abstractNum>
  <w:abstractNum w:abstractNumId="2">
    <w:lvl w:ilvl="0">
      <w:start w:val="1"/>
      <w:numFmt w:val="bullet"/>
      <w:suff w:val="space"/>
      <w:lvlText w:val="–"/>
      <w:lvlJc w:val="left"/>
      <w:pPr>
        <w:tabs>
          <w:tab w:val="num" w:pos="0"/>
        </w:tabs>
        <w:ind w:left="0" w:firstLine="709"/>
      </w:pPr>
      <w:rPr>
        <w:rFonts w:ascii="PT Astra Serif" w:hAnsi="PT Astra Serif" w:cs="PT Astra Serif" w:hint="default"/>
      </w:rPr>
    </w:lvl>
    <w:lvl w:ilvl="1">
      <w:start w:val="1"/>
      <w:numFmt w:val="bullet"/>
      <w:suff w:val="space"/>
      <w:lvlText w:val="–"/>
      <w:lvlJc w:val="left"/>
      <w:pPr>
        <w:tabs>
          <w:tab w:val="num" w:pos="0"/>
        </w:tabs>
        <w:ind w:left="0" w:firstLine="709"/>
      </w:pPr>
      <w:rPr>
        <w:rFonts w:ascii="PT Astra Serif" w:hAnsi="PT Astra Serif" w:cs="PT Astra Serif" w:hint="default"/>
      </w:rPr>
    </w:lvl>
    <w:lvl w:ilvl="2">
      <w:start w:val="1"/>
      <w:numFmt w:val="bullet"/>
      <w:suff w:val="space"/>
      <w:lvlText w:val="–"/>
      <w:lvlJc w:val="left"/>
      <w:pPr>
        <w:tabs>
          <w:tab w:val="num" w:pos="0"/>
        </w:tabs>
        <w:ind w:left="0" w:firstLine="709"/>
      </w:pPr>
      <w:rPr>
        <w:rFonts w:ascii="PT Astra Serif" w:hAnsi="PT Astra Serif" w:cs="PT Astra Serif" w:hint="default"/>
      </w:rPr>
    </w:lvl>
    <w:lvl w:ilvl="3">
      <w:start w:val="1"/>
      <w:numFmt w:val="bullet"/>
      <w:suff w:val="space"/>
      <w:lvlText w:val="–"/>
      <w:lvlJc w:val="left"/>
      <w:pPr>
        <w:tabs>
          <w:tab w:val="num" w:pos="0"/>
        </w:tabs>
        <w:ind w:left="0" w:firstLine="709"/>
      </w:pPr>
      <w:rPr>
        <w:rFonts w:ascii="PT Astra Serif" w:hAnsi="PT Astra Serif" w:cs="PT Astra Serif" w:hint="default"/>
      </w:rPr>
    </w:lvl>
    <w:lvl w:ilvl="4">
      <w:start w:val="1"/>
      <w:numFmt w:val="bullet"/>
      <w:suff w:val="space"/>
      <w:lvlText w:val="–"/>
      <w:lvlJc w:val="left"/>
      <w:pPr>
        <w:tabs>
          <w:tab w:val="num" w:pos="0"/>
        </w:tabs>
        <w:ind w:left="0" w:firstLine="709"/>
      </w:pPr>
      <w:rPr>
        <w:rFonts w:ascii="PT Astra Serif" w:hAnsi="PT Astra Serif" w:cs="PT Astra Serif" w:hint="default"/>
      </w:rPr>
    </w:lvl>
    <w:lvl w:ilvl="5">
      <w:start w:val="1"/>
      <w:numFmt w:val="bullet"/>
      <w:suff w:val="space"/>
      <w:lvlText w:val="–"/>
      <w:lvlJc w:val="left"/>
      <w:pPr>
        <w:tabs>
          <w:tab w:val="num" w:pos="0"/>
        </w:tabs>
        <w:ind w:left="0" w:firstLine="709"/>
      </w:pPr>
      <w:rPr>
        <w:rFonts w:ascii="PT Astra Serif" w:hAnsi="PT Astra Serif" w:cs="PT Astra Serif" w:hint="default"/>
      </w:rPr>
    </w:lvl>
    <w:lvl w:ilvl="6">
      <w:start w:val="1"/>
      <w:numFmt w:val="bullet"/>
      <w:suff w:val="space"/>
      <w:lvlText w:val="–"/>
      <w:lvlJc w:val="left"/>
      <w:pPr>
        <w:tabs>
          <w:tab w:val="num" w:pos="0"/>
        </w:tabs>
        <w:ind w:left="0" w:firstLine="709"/>
      </w:pPr>
      <w:rPr>
        <w:rFonts w:ascii="PT Astra Serif" w:hAnsi="PT Astra Serif" w:cs="PT Astra Serif" w:hint="default"/>
      </w:rPr>
    </w:lvl>
    <w:lvl w:ilvl="7">
      <w:start w:val="1"/>
      <w:numFmt w:val="bullet"/>
      <w:suff w:val="space"/>
      <w:lvlText w:val="–"/>
      <w:lvlJc w:val="left"/>
      <w:pPr>
        <w:tabs>
          <w:tab w:val="num" w:pos="0"/>
        </w:tabs>
        <w:ind w:left="0" w:firstLine="709"/>
      </w:pPr>
      <w:rPr>
        <w:rFonts w:ascii="PT Astra Serif" w:hAnsi="PT Astra Serif" w:cs="PT Astra Serif" w:hint="default"/>
      </w:rPr>
    </w:lvl>
    <w:lvl w:ilvl="8">
      <w:start w:val="1"/>
      <w:numFmt w:val="bullet"/>
      <w:suff w:val="space"/>
      <w:lvlText w:val="–"/>
      <w:lvlJc w:val="left"/>
      <w:pPr>
        <w:tabs>
          <w:tab w:val="num" w:pos="0"/>
        </w:tabs>
        <w:ind w:left="0" w:firstLine="709"/>
      </w:pPr>
      <w:rPr>
        <w:rFonts w:ascii="PT Astra Serif" w:hAnsi="PT Astra Serif" w:cs="PT Astra Serif"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urce Han Sans CN Regular" w:cs="Lohit Devanagari"/>
        <w:kern w:val="2"/>
        <w:sz w:val="24"/>
        <w:szCs w:val="24"/>
        <w:lang w:val="ru-RU" w:eastAsia="ru-RU" w:bidi="ru-RU"/>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center"/>
    </w:pPr>
    <w:rPr>
      <w:rFonts w:ascii="PT Astra Serif" w:hAnsi="PT Astra Serif" w:eastAsia="Source Han Sans CN Regular" w:cs="Lohit Devanagari"/>
      <w:color w:val="auto"/>
      <w:kern w:val="2"/>
      <w:sz w:val="28"/>
      <w:szCs w:val="24"/>
      <w:lang w:val="ru-RU" w:eastAsia="ru-RU" w:bidi="ru-RU"/>
    </w:rPr>
  </w:style>
  <w:style w:type="paragraph" w:styleId="Heading1">
    <w:name w:val="heading 1"/>
    <w:basedOn w:val="Title"/>
    <w:next w:val="BodyTextFirstIndent"/>
    <w:qFormat/>
    <w:pPr>
      <w:spacing w:before="240" w:after="0"/>
      <w:outlineLvl w:val="0"/>
    </w:pPr>
    <w:rPr/>
  </w:style>
  <w:style w:type="paragraph" w:styleId="Heading2">
    <w:name w:val="heading 2"/>
    <w:basedOn w:val="Title"/>
    <w:next w:val="BodyText"/>
    <w:qFormat/>
    <w:pPr>
      <w:spacing w:before="240" w:after="0"/>
      <w:outlineLvl w:val="1"/>
    </w:pPr>
    <w:rPr/>
  </w:style>
  <w:style w:type="paragraph" w:styleId="Heading3">
    <w:name w:val="heading 3"/>
    <w:basedOn w:val="Title"/>
    <w:next w:val="BodyText"/>
    <w:qFormat/>
    <w:pPr>
      <w:spacing w:before="240" w:after="0"/>
      <w:outlineLvl w:val="2"/>
    </w:pPr>
    <w:rPr/>
  </w:style>
  <w:style w:type="paragraph" w:styleId="Heading4">
    <w:name w:val="heading 4"/>
    <w:basedOn w:val="Title"/>
    <w:next w:val="BodyText"/>
    <w:qFormat/>
    <w:pPr>
      <w:spacing w:before="240" w:after="0"/>
      <w:outlineLvl w:val="3"/>
    </w:pPr>
    <w:rPr/>
  </w:style>
  <w:style w:type="paragraph" w:styleId="Heading5">
    <w:name w:val="heading 5"/>
    <w:basedOn w:val="Title"/>
    <w:next w:val="BodyText"/>
    <w:qFormat/>
    <w:pPr>
      <w:spacing w:before="240" w:after="0"/>
      <w:outlineLvl w:val="4"/>
    </w:pPr>
    <w:rPr/>
  </w:style>
  <w:style w:type="paragraph" w:styleId="Heading6">
    <w:name w:val="heading 6"/>
    <w:basedOn w:val="Title"/>
    <w:next w:val="BodyText"/>
    <w:qFormat/>
    <w:pPr>
      <w:outlineLvl w:val="5"/>
    </w:pPr>
    <w:rPr/>
  </w:style>
  <w:style w:type="paragraph" w:styleId="Heading7">
    <w:name w:val="heading 7"/>
    <w:basedOn w:val="Title"/>
    <w:next w:val="BodyText"/>
    <w:qFormat/>
    <w:pPr>
      <w:spacing w:before="240" w:after="0"/>
      <w:outlineLvl w:val="6"/>
    </w:pPr>
    <w:rPr/>
  </w:style>
  <w:style w:type="paragraph" w:styleId="Heading8">
    <w:name w:val="heading 8"/>
    <w:basedOn w:val="Title"/>
    <w:next w:val="BodyText"/>
    <w:qFormat/>
    <w:pPr>
      <w:spacing w:before="240" w:after="0"/>
      <w:outlineLvl w:val="7"/>
    </w:pPr>
    <w:rPr/>
  </w:style>
  <w:style w:type="paragraph" w:styleId="Heading9">
    <w:name w:val="heading 9"/>
    <w:basedOn w:val="Title"/>
    <w:next w:val="BodyText"/>
    <w:qFormat/>
    <w:pPr>
      <w:spacing w:before="240" w:after="0"/>
      <w:outlineLvl w:val="8"/>
    </w:pPr>
    <w:rPr/>
  </w:style>
  <w:style w:type="character" w:styleId="DefaultParagraphFont" w:default="1">
    <w:name w:val="Default Paragraph Font"/>
    <w:uiPriority w:val="1"/>
    <w:semiHidden/>
    <w:unhideWhenUsed/>
    <w:qFormat/>
    <w:rPr/>
  </w:style>
  <w:style w:type="character" w:styleId="Style5" w:customStyle="1">
    <w:name w:val="Символ нумерации"/>
    <w:qFormat/>
    <w:rPr/>
  </w:style>
  <w:style w:type="character" w:styleId="Style6" w:customStyle="1">
    <w:name w:val="Маркеры"/>
    <w:qFormat/>
    <w:rPr>
      <w:rFonts w:ascii="OpenSymbol" w:hAnsi="OpenSymbol" w:eastAsia="OpenSymbol" w:cs="OpenSymbol"/>
    </w:rPr>
  </w:style>
  <w:style w:type="character" w:styleId="Style7" w:customStyle="1">
    <w:name w:val="Символ сноски"/>
    <w:qFormat/>
    <w:rPr>
      <w:vertAlign w:val="superscript"/>
    </w:rPr>
  </w:style>
  <w:style w:type="character" w:styleId="FootnoteReference">
    <w:name w:val="footnote reference"/>
    <w:rPr>
      <w:vertAlign w:val="superscript"/>
    </w:rPr>
  </w:style>
  <w:style w:type="character" w:styleId="PageNumber">
    <w:name w:val="page number"/>
    <w:qFormat/>
    <w:rPr/>
  </w:style>
  <w:style w:type="character" w:styleId="Style8" w:customStyle="1">
    <w:name w:val="Символы названия"/>
    <w:qFormat/>
    <w:rPr/>
  </w:style>
  <w:style w:type="character" w:styleId="Style9" w:customStyle="1">
    <w:name w:val="Буквица"/>
    <w:qFormat/>
    <w:rPr/>
  </w:style>
  <w:style w:type="character" w:styleId="Hyperlink">
    <w:name w:val="Hyperlink"/>
    <w:rPr>
      <w:color w:val="000080"/>
      <w:u w:val="single"/>
    </w:rPr>
  </w:style>
  <w:style w:type="character" w:styleId="FollowedHyperlink">
    <w:name w:val="FollowedHyperlink"/>
    <w:rPr>
      <w:color w:val="800000"/>
      <w:u w:val="single"/>
    </w:rPr>
  </w:style>
  <w:style w:type="character" w:styleId="Style10" w:customStyle="1">
    <w:name w:val="Заполнитель"/>
    <w:qFormat/>
    <w:rPr>
      <w:smallCaps/>
      <w:color w:val="008080"/>
      <w:u w:val="dotted"/>
    </w:rPr>
  </w:style>
  <w:style w:type="character" w:styleId="Style11" w:customStyle="1">
    <w:name w:val="Ссылка указателя"/>
    <w:qFormat/>
    <w:rPr/>
  </w:style>
  <w:style w:type="character" w:styleId="Style12" w:customStyle="1">
    <w:name w:val="Символ концевой сноски"/>
    <w:qFormat/>
    <w:rPr>
      <w:vertAlign w:val="superscript"/>
    </w:rPr>
  </w:style>
  <w:style w:type="character" w:styleId="LineNumber">
    <w:name w:val="line number"/>
    <w:qFormat/>
    <w:rPr/>
  </w:style>
  <w:style w:type="character" w:styleId="Style13" w:customStyle="1">
    <w:name w:val="Основной элемент указателя"/>
    <w:qFormat/>
    <w:rPr>
      <w:b/>
      <w:bCs/>
    </w:rPr>
  </w:style>
  <w:style w:type="character" w:styleId="EndnoteReference">
    <w:name w:val="endnote reference"/>
    <w:rPr>
      <w:vertAlign w:val="superscript"/>
    </w:rPr>
  </w:style>
  <w:style w:type="character" w:styleId="Style14" w:customStyle="1">
    <w:name w:val="Фуригана"/>
    <w:qFormat/>
    <w:rPr>
      <w:sz w:val="12"/>
      <w:szCs w:val="12"/>
      <w:u w:val="none"/>
      <w:em w:val="none"/>
    </w:rPr>
  </w:style>
  <w:style w:type="character" w:styleId="Style15" w:customStyle="1">
    <w:name w:val="Вертикальное направление символов"/>
    <w:qFormat/>
    <w:rPr>
      <w:eastAsianLayout w:vert="true"/>
    </w:rPr>
  </w:style>
  <w:style w:type="character" w:styleId="Emphasis">
    <w:name w:val="Emphasis"/>
    <w:qFormat/>
    <w:rPr>
      <w:i/>
      <w:iCs/>
    </w:rPr>
  </w:style>
  <w:style w:type="character" w:styleId="1" w:customStyle="1">
    <w:name w:val="Цитата1"/>
    <w:qFormat/>
    <w:rPr>
      <w:i/>
      <w:iCs/>
    </w:rPr>
  </w:style>
  <w:style w:type="character" w:styleId="Strong">
    <w:name w:val="Strong"/>
    <w:qFormat/>
    <w:rPr>
      <w:b/>
      <w:bCs/>
    </w:rPr>
  </w:style>
  <w:style w:type="character" w:styleId="Style16" w:customStyle="1">
    <w:name w:val="Исходный текст"/>
    <w:qFormat/>
    <w:rPr>
      <w:rFonts w:ascii="Liberation Mono" w:hAnsi="Liberation Mono" w:eastAsia="Liberation Mono" w:cs="Liberation Mono"/>
    </w:rPr>
  </w:style>
  <w:style w:type="character" w:styleId="Style17" w:customStyle="1">
    <w:name w:val="Пример"/>
    <w:qFormat/>
    <w:rPr>
      <w:rFonts w:ascii="Liberation Mono" w:hAnsi="Liberation Mono" w:eastAsia="Liberation Mono" w:cs="Liberation Mono"/>
    </w:rPr>
  </w:style>
  <w:style w:type="character" w:styleId="Style18" w:customStyle="1">
    <w:name w:val="Ввод пользователя"/>
    <w:qFormat/>
    <w:rPr>
      <w:rFonts w:ascii="Liberation Mono" w:hAnsi="Liberation Mono" w:eastAsia="Liberation Mono" w:cs="Liberation Mono"/>
    </w:rPr>
  </w:style>
  <w:style w:type="character" w:styleId="Style19" w:customStyle="1">
    <w:name w:val="Переменная"/>
    <w:qFormat/>
    <w:rPr>
      <w:i/>
      <w:iCs/>
    </w:rPr>
  </w:style>
  <w:style w:type="character" w:styleId="Style20" w:customStyle="1">
    <w:name w:val="Определение"/>
    <w:qFormat/>
    <w:rPr/>
  </w:style>
  <w:style w:type="character" w:styleId="Style21" w:customStyle="1">
    <w:name w:val="Непропорциональный текст"/>
    <w:qFormat/>
    <w:rPr>
      <w:rFonts w:ascii="Liberation Mono" w:hAnsi="Liberation Mono" w:eastAsia="Liberation Mono" w:cs="Liberation Mono"/>
    </w:rPr>
  </w:style>
  <w:style w:type="paragraph" w:styleId="Style22">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style>
  <w:style w:type="paragraph" w:styleId="List">
    <w:name w:val="List"/>
    <w:basedOn w:val="BodyText"/>
    <w:pPr/>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3">
    <w:name w:val="Указатель"/>
    <w:basedOn w:val="Normal"/>
    <w:qFormat/>
    <w:pPr>
      <w:suppressLineNumbers/>
    </w:pPr>
    <w:rPr>
      <w:rFonts w:ascii="PT Astra Serif" w:hAnsi="PT Astra Serif" w:cs="FreeSans"/>
    </w:rPr>
  </w:style>
  <w:style w:type="paragraph" w:styleId="Title">
    <w:name w:val="Title"/>
    <w:basedOn w:val="Normal"/>
    <w:next w:val="BodyTextFirstIndent"/>
    <w:qFormat/>
    <w:pPr>
      <w:spacing w:before="0" w:after="170"/>
    </w:pPr>
    <w:rPr>
      <w:b/>
    </w:rPr>
  </w:style>
  <w:style w:type="paragraph" w:styleId="caption1">
    <w:name w:val="caption1"/>
    <w:basedOn w:val="Normal"/>
    <w:qFormat/>
    <w:pPr/>
    <w:rPr/>
  </w:style>
  <w:style w:type="paragraph" w:styleId="indexheading1">
    <w:name w:val="index heading1"/>
    <w:basedOn w:val="Title"/>
    <w:qFormat/>
    <w:pPr/>
    <w:rPr/>
  </w:style>
  <w:style w:type="paragraph" w:styleId="Style24" w:customStyle="1">
    <w:name w:val="Блочная цитата"/>
    <w:basedOn w:val="Normal"/>
    <w:qFormat/>
    <w:pPr/>
    <w:rPr/>
  </w:style>
  <w:style w:type="paragraph" w:styleId="Subtitle">
    <w:name w:val="Subtitle"/>
    <w:basedOn w:val="Normal"/>
    <w:next w:val="BodyTextFirstIndent"/>
    <w:qFormat/>
    <w:pPr>
      <w:ind w:left="709"/>
      <w:jc w:val="both"/>
    </w:pPr>
    <w:rPr>
      <w:b/>
    </w:rPr>
  </w:style>
  <w:style w:type="paragraph" w:styleId="BodyTextFirstIndent">
    <w:name w:val="Body Text First Indent"/>
    <w:basedOn w:val="Normal"/>
    <w:pPr>
      <w:ind w:firstLine="709"/>
      <w:jc w:val="both"/>
    </w:pPr>
    <w:rPr/>
  </w:style>
  <w:style w:type="paragraph" w:styleId="Style25" w:customStyle="1">
    <w:name w:val="Обратный отступ"/>
    <w:basedOn w:val="BodyText"/>
    <w:qFormat/>
    <w:pPr>
      <w:tabs>
        <w:tab w:val="clear" w:pos="709"/>
        <w:tab w:val="left" w:pos="0" w:leader="none"/>
      </w:tabs>
    </w:pPr>
    <w:rPr/>
  </w:style>
  <w:style w:type="paragraph" w:styleId="BodyTextIndent">
    <w:name w:val="Body Text Indent"/>
    <w:basedOn w:val="BodyText"/>
    <w:pPr/>
    <w:rPr/>
  </w:style>
  <w:style w:type="paragraph" w:styleId="Salutation">
    <w:name w:val="Salutation"/>
    <w:basedOn w:val="Normal"/>
    <w:pPr/>
    <w:rPr/>
  </w:style>
  <w:style w:type="paragraph" w:styleId="Signature">
    <w:name w:val="Signature"/>
    <w:basedOn w:val="Normal"/>
    <w:pPr>
      <w:tabs>
        <w:tab w:val="clear" w:pos="709"/>
        <w:tab w:val="right" w:pos="31680" w:leader="none"/>
      </w:tabs>
      <w:jc w:val="left"/>
    </w:pPr>
    <w:rPr/>
  </w:style>
  <w:style w:type="paragraph" w:styleId="Style26" w:customStyle="1">
    <w:name w:val="Отступы"/>
    <w:basedOn w:val="BodyText"/>
    <w:qFormat/>
    <w:pPr>
      <w:tabs>
        <w:tab w:val="clear" w:pos="709"/>
        <w:tab w:val="left" w:pos="0" w:leader="none"/>
      </w:tabs>
    </w:pPr>
    <w:rPr/>
  </w:style>
  <w:style w:type="paragraph" w:styleId="CommentText">
    <w:name w:val="annotation text"/>
    <w:basedOn w:val="BodyText"/>
    <w:qFormat/>
    <w:pPr/>
    <w:rPr/>
  </w:style>
  <w:style w:type="paragraph" w:styleId="10" w:customStyle="1">
    <w:name w:val="Заголовок 10"/>
    <w:basedOn w:val="Title"/>
    <w:next w:val="BodyText"/>
    <w:qFormat/>
    <w:pPr>
      <w:spacing w:before="0" w:after="0"/>
    </w:pPr>
    <w:rPr/>
  </w:style>
  <w:style w:type="paragraph" w:styleId="11" w:customStyle="1">
    <w:name w:val="Нумерованный 1 начало"/>
    <w:basedOn w:val="List"/>
    <w:next w:val="ListNumber"/>
    <w:qFormat/>
    <w:pPr/>
    <w:rPr/>
  </w:style>
  <w:style w:type="paragraph" w:styleId="ListNumber">
    <w:name w:val="List Number"/>
    <w:basedOn w:val="List"/>
    <w:pPr>
      <w:numPr>
        <w:ilvl w:val="0"/>
        <w:numId w:val="1"/>
      </w:numPr>
    </w:pPr>
    <w:rPr/>
  </w:style>
  <w:style w:type="paragraph" w:styleId="12" w:customStyle="1">
    <w:name w:val="Нумерованный 1 конец"/>
    <w:basedOn w:val="List"/>
    <w:next w:val="ListNumber"/>
    <w:qFormat/>
    <w:pPr/>
    <w:rPr/>
  </w:style>
  <w:style w:type="paragraph" w:styleId="13" w:customStyle="1">
    <w:name w:val="Нумерованный 1 прод."/>
    <w:basedOn w:val="List"/>
    <w:qFormat/>
    <w:pPr/>
    <w:rPr/>
  </w:style>
  <w:style w:type="paragraph" w:styleId="2" w:customStyle="1">
    <w:name w:val="Нумерованный 2 начало"/>
    <w:basedOn w:val="List"/>
    <w:next w:val="ListNumber2"/>
    <w:qFormat/>
    <w:pPr/>
    <w:rPr/>
  </w:style>
  <w:style w:type="paragraph" w:styleId="ListNumber2">
    <w:name w:val="List Number 2"/>
    <w:basedOn w:val="List"/>
    <w:pPr/>
    <w:rPr/>
  </w:style>
  <w:style w:type="paragraph" w:styleId="21" w:customStyle="1">
    <w:name w:val="Нумерованный 2 конец"/>
    <w:basedOn w:val="List"/>
    <w:next w:val="ListNumber2"/>
    <w:qFormat/>
    <w:pPr/>
    <w:rPr/>
  </w:style>
  <w:style w:type="paragraph" w:styleId="22" w:customStyle="1">
    <w:name w:val="Нумерованный 2 прод."/>
    <w:basedOn w:val="List"/>
    <w:qFormat/>
    <w:pPr/>
    <w:rPr/>
  </w:style>
  <w:style w:type="paragraph" w:styleId="3" w:customStyle="1">
    <w:name w:val="Нумерованный 3 начало"/>
    <w:basedOn w:val="List"/>
    <w:next w:val="ListNumber3"/>
    <w:qFormat/>
    <w:pPr/>
    <w:rPr/>
  </w:style>
  <w:style w:type="paragraph" w:styleId="ListNumber3">
    <w:name w:val="List Number 3"/>
    <w:basedOn w:val="List"/>
    <w:pPr/>
    <w:rPr/>
  </w:style>
  <w:style w:type="paragraph" w:styleId="31" w:customStyle="1">
    <w:name w:val="Нумерованный 3 конец"/>
    <w:basedOn w:val="List"/>
    <w:next w:val="ListNumber3"/>
    <w:qFormat/>
    <w:pPr/>
    <w:rPr/>
  </w:style>
  <w:style w:type="paragraph" w:styleId="32" w:customStyle="1">
    <w:name w:val="Нумерованный 3 прод."/>
    <w:basedOn w:val="List"/>
    <w:qFormat/>
    <w:pPr/>
    <w:rPr/>
  </w:style>
  <w:style w:type="paragraph" w:styleId="4" w:customStyle="1">
    <w:name w:val="Нумерованный 4 начало"/>
    <w:basedOn w:val="List"/>
    <w:next w:val="ListNumber4"/>
    <w:qFormat/>
    <w:pPr/>
    <w:rPr/>
  </w:style>
  <w:style w:type="paragraph" w:styleId="ListNumber4">
    <w:name w:val="List Number 4"/>
    <w:basedOn w:val="List"/>
    <w:pPr/>
    <w:rPr/>
  </w:style>
  <w:style w:type="paragraph" w:styleId="41" w:customStyle="1">
    <w:name w:val="Нумерованный 4 конец"/>
    <w:basedOn w:val="List"/>
    <w:next w:val="ListNumber4"/>
    <w:qFormat/>
    <w:pPr/>
    <w:rPr/>
  </w:style>
  <w:style w:type="paragraph" w:styleId="42" w:customStyle="1">
    <w:name w:val="Нумерованный 4 прод."/>
    <w:basedOn w:val="List"/>
    <w:qFormat/>
    <w:pPr/>
    <w:rPr/>
  </w:style>
  <w:style w:type="paragraph" w:styleId="5" w:customStyle="1">
    <w:name w:val="Нумерованный 5 начало"/>
    <w:basedOn w:val="List"/>
    <w:next w:val="ListNumber5"/>
    <w:qFormat/>
    <w:pPr/>
    <w:rPr/>
  </w:style>
  <w:style w:type="paragraph" w:styleId="ListNumber5">
    <w:name w:val="List Number 5"/>
    <w:basedOn w:val="List"/>
    <w:pPr/>
    <w:rPr/>
  </w:style>
  <w:style w:type="paragraph" w:styleId="51" w:customStyle="1">
    <w:name w:val="Нумерованный 5 конец"/>
    <w:basedOn w:val="List"/>
    <w:next w:val="ListNumber5"/>
    <w:qFormat/>
    <w:pPr/>
    <w:rPr/>
  </w:style>
  <w:style w:type="paragraph" w:styleId="52" w:customStyle="1">
    <w:name w:val="Нумерованный 5 прод."/>
    <w:basedOn w:val="List"/>
    <w:qFormat/>
    <w:pPr/>
    <w:rPr/>
  </w:style>
  <w:style w:type="paragraph" w:styleId="14" w:customStyle="1">
    <w:name w:val="Список 1 начало"/>
    <w:basedOn w:val="List"/>
    <w:next w:val="ListBullet"/>
    <w:qFormat/>
    <w:pPr/>
    <w:rPr/>
  </w:style>
  <w:style w:type="paragraph" w:styleId="ListBullet">
    <w:name w:val="List Bullet"/>
    <w:basedOn w:val="List"/>
    <w:pPr>
      <w:numPr>
        <w:ilvl w:val="0"/>
        <w:numId w:val="2"/>
      </w:numPr>
    </w:pPr>
    <w:rPr/>
  </w:style>
  <w:style w:type="paragraph" w:styleId="15" w:customStyle="1">
    <w:name w:val="Список 1 конец"/>
    <w:basedOn w:val="List"/>
    <w:next w:val="ListBullet"/>
    <w:qFormat/>
    <w:pPr/>
    <w:rPr/>
  </w:style>
  <w:style w:type="paragraph" w:styleId="ListContinue">
    <w:name w:val="List Continue"/>
    <w:basedOn w:val="List"/>
    <w:pPr/>
    <w:rPr/>
  </w:style>
  <w:style w:type="paragraph" w:styleId="23" w:customStyle="1">
    <w:name w:val="Список 2 начало"/>
    <w:basedOn w:val="List"/>
    <w:next w:val="ListBullet2"/>
    <w:qFormat/>
    <w:pPr/>
    <w:rPr/>
  </w:style>
  <w:style w:type="paragraph" w:styleId="ListBullet2">
    <w:name w:val="List Bullet 2"/>
    <w:basedOn w:val="List"/>
    <w:pPr/>
    <w:rPr/>
  </w:style>
  <w:style w:type="paragraph" w:styleId="24" w:customStyle="1">
    <w:name w:val="Список 2 конец"/>
    <w:basedOn w:val="List"/>
    <w:next w:val="ListBullet2"/>
    <w:qFormat/>
    <w:pPr/>
    <w:rPr/>
  </w:style>
  <w:style w:type="paragraph" w:styleId="ListContinue2">
    <w:name w:val="List Continue 2"/>
    <w:basedOn w:val="List"/>
    <w:pPr/>
    <w:rPr/>
  </w:style>
  <w:style w:type="paragraph" w:styleId="33" w:customStyle="1">
    <w:name w:val="Список 3 начало"/>
    <w:basedOn w:val="List"/>
    <w:next w:val="ListBullet3"/>
    <w:qFormat/>
    <w:pPr/>
    <w:rPr/>
  </w:style>
  <w:style w:type="paragraph" w:styleId="ListBullet3">
    <w:name w:val="List Bullet 3"/>
    <w:basedOn w:val="List"/>
    <w:pPr/>
    <w:rPr/>
  </w:style>
  <w:style w:type="paragraph" w:styleId="34" w:customStyle="1">
    <w:name w:val="Список 3 конец"/>
    <w:basedOn w:val="List"/>
    <w:next w:val="ListBullet3"/>
    <w:qFormat/>
    <w:pPr/>
    <w:rPr/>
  </w:style>
  <w:style w:type="paragraph" w:styleId="ListContinue3">
    <w:name w:val="List Continue 3"/>
    <w:basedOn w:val="List"/>
    <w:pPr/>
    <w:rPr/>
  </w:style>
  <w:style w:type="paragraph" w:styleId="43" w:customStyle="1">
    <w:name w:val="Список 4 начало"/>
    <w:basedOn w:val="List"/>
    <w:next w:val="ListBullet4"/>
    <w:qFormat/>
    <w:pPr/>
    <w:rPr/>
  </w:style>
  <w:style w:type="paragraph" w:styleId="ListBullet4">
    <w:name w:val="List Bullet 4"/>
    <w:basedOn w:val="List"/>
    <w:pPr/>
    <w:rPr/>
  </w:style>
  <w:style w:type="paragraph" w:styleId="44" w:customStyle="1">
    <w:name w:val="Список 4 конец"/>
    <w:basedOn w:val="List"/>
    <w:next w:val="ListBullet4"/>
    <w:qFormat/>
    <w:pPr/>
    <w:rPr/>
  </w:style>
  <w:style w:type="paragraph" w:styleId="ListContinue4">
    <w:name w:val="List Continue 4"/>
    <w:basedOn w:val="List"/>
    <w:pPr/>
    <w:rPr/>
  </w:style>
  <w:style w:type="paragraph" w:styleId="53" w:customStyle="1">
    <w:name w:val="Список 5 начало"/>
    <w:basedOn w:val="List"/>
    <w:next w:val="ListBullet5"/>
    <w:qFormat/>
    <w:pPr/>
    <w:rPr/>
  </w:style>
  <w:style w:type="paragraph" w:styleId="ListBullet5">
    <w:name w:val="List Bullet 5"/>
    <w:basedOn w:val="List"/>
    <w:pPr/>
    <w:rPr/>
  </w:style>
  <w:style w:type="paragraph" w:styleId="54" w:customStyle="1">
    <w:name w:val="Список 5 конец"/>
    <w:basedOn w:val="List"/>
    <w:next w:val="ListBullet5"/>
    <w:qFormat/>
    <w:pPr/>
    <w:rPr/>
  </w:style>
  <w:style w:type="paragraph" w:styleId="ListContinue5">
    <w:name w:val="List Continue 5"/>
    <w:basedOn w:val="List"/>
    <w:pPr/>
    <w:rPr/>
  </w:style>
  <w:style w:type="paragraph" w:styleId="Index1">
    <w:name w:val="index 1"/>
    <w:basedOn w:val="indexheading1"/>
    <w:qFormat/>
    <w:pPr/>
    <w:rPr/>
  </w:style>
  <w:style w:type="paragraph" w:styleId="Index2">
    <w:name w:val="index 2"/>
    <w:basedOn w:val="indexheading1"/>
    <w:qFormat/>
    <w:pPr/>
    <w:rPr/>
  </w:style>
  <w:style w:type="paragraph" w:styleId="Index3">
    <w:name w:val="index 3"/>
    <w:basedOn w:val="indexheading1"/>
    <w:qFormat/>
    <w:pPr/>
    <w:rPr/>
  </w:style>
  <w:style w:type="paragraph" w:styleId="Style27" w:customStyle="1">
    <w:name w:val="Разделитель предметного указателя"/>
    <w:basedOn w:val="indexheading1"/>
    <w:qFormat/>
    <w:pPr/>
    <w:rPr/>
  </w:style>
  <w:style w:type="paragraph" w:styleId="IndexHeading">
    <w:name w:val="index heading"/>
    <w:basedOn w:val="Style22"/>
    <w:pPr/>
    <w:rPr/>
  </w:style>
  <w:style w:type="paragraph" w:styleId="TOCHeading">
    <w:name w:val="TOC Heading"/>
    <w:basedOn w:val="Title"/>
    <w:next w:val="TOC1"/>
    <w:qFormat/>
    <w:pPr/>
    <w:rPr/>
  </w:style>
  <w:style w:type="paragraph" w:styleId="TOC1">
    <w:name w:val="toc 1"/>
    <w:basedOn w:val="indexheading1"/>
    <w:pPr>
      <w:tabs>
        <w:tab w:val="clear" w:pos="709"/>
        <w:tab w:val="right" w:pos="9638" w:leader="dot"/>
      </w:tabs>
    </w:pPr>
    <w:rPr/>
  </w:style>
  <w:style w:type="paragraph" w:styleId="TOC2">
    <w:name w:val="toc 2"/>
    <w:basedOn w:val="indexheading1"/>
    <w:pPr>
      <w:tabs>
        <w:tab w:val="clear" w:pos="709"/>
        <w:tab w:val="right" w:pos="9355" w:leader="dot"/>
      </w:tabs>
    </w:pPr>
    <w:rPr/>
  </w:style>
  <w:style w:type="paragraph" w:styleId="TOC3">
    <w:name w:val="toc 3"/>
    <w:basedOn w:val="indexheading1"/>
    <w:pPr>
      <w:tabs>
        <w:tab w:val="clear" w:pos="709"/>
        <w:tab w:val="right" w:pos="9072" w:leader="dot"/>
      </w:tabs>
    </w:pPr>
    <w:rPr/>
  </w:style>
  <w:style w:type="paragraph" w:styleId="TOC4">
    <w:name w:val="toc 4"/>
    <w:basedOn w:val="indexheading1"/>
    <w:pPr>
      <w:tabs>
        <w:tab w:val="clear" w:pos="709"/>
        <w:tab w:val="right" w:pos="8789" w:leader="dot"/>
      </w:tabs>
    </w:pPr>
    <w:rPr/>
  </w:style>
  <w:style w:type="paragraph" w:styleId="TOC5">
    <w:name w:val="toc 5"/>
    <w:basedOn w:val="indexheading1"/>
    <w:pPr>
      <w:tabs>
        <w:tab w:val="clear" w:pos="709"/>
        <w:tab w:val="right" w:pos="8506" w:leader="dot"/>
      </w:tabs>
    </w:pPr>
    <w:rPr/>
  </w:style>
  <w:style w:type="paragraph" w:styleId="Style28" w:customStyle="1">
    <w:name w:val="Заголовок указателей пользователя"/>
    <w:basedOn w:val="Title"/>
    <w:qFormat/>
    <w:pPr/>
    <w:rPr/>
  </w:style>
  <w:style w:type="paragraph" w:styleId="16" w:customStyle="1">
    <w:name w:val="Указатель пользователя 1"/>
    <w:basedOn w:val="indexheading1"/>
    <w:qFormat/>
    <w:pPr>
      <w:tabs>
        <w:tab w:val="clear" w:pos="709"/>
        <w:tab w:val="right" w:pos="9638" w:leader="dot"/>
      </w:tabs>
    </w:pPr>
    <w:rPr/>
  </w:style>
  <w:style w:type="paragraph" w:styleId="25" w:customStyle="1">
    <w:name w:val="Указатель пользователя 2"/>
    <w:basedOn w:val="indexheading1"/>
    <w:qFormat/>
    <w:pPr>
      <w:tabs>
        <w:tab w:val="clear" w:pos="709"/>
        <w:tab w:val="right" w:pos="9355" w:leader="dot"/>
      </w:tabs>
    </w:pPr>
    <w:rPr/>
  </w:style>
  <w:style w:type="paragraph" w:styleId="35" w:customStyle="1">
    <w:name w:val="Указатель пользователя 3"/>
    <w:basedOn w:val="indexheading1"/>
    <w:qFormat/>
    <w:pPr>
      <w:tabs>
        <w:tab w:val="clear" w:pos="709"/>
        <w:tab w:val="right" w:pos="9072" w:leader="dot"/>
      </w:tabs>
    </w:pPr>
    <w:rPr/>
  </w:style>
  <w:style w:type="paragraph" w:styleId="45" w:customStyle="1">
    <w:name w:val="Указатель пользователя 4"/>
    <w:basedOn w:val="indexheading1"/>
    <w:qFormat/>
    <w:pPr>
      <w:tabs>
        <w:tab w:val="clear" w:pos="709"/>
        <w:tab w:val="right" w:pos="8789" w:leader="dot"/>
      </w:tabs>
    </w:pPr>
    <w:rPr/>
  </w:style>
  <w:style w:type="paragraph" w:styleId="55" w:customStyle="1">
    <w:name w:val="Указатель пользователя 5"/>
    <w:basedOn w:val="indexheading1"/>
    <w:qFormat/>
    <w:pPr>
      <w:tabs>
        <w:tab w:val="clear" w:pos="709"/>
        <w:tab w:val="right" w:pos="8506" w:leader="dot"/>
      </w:tabs>
    </w:pPr>
    <w:rPr/>
  </w:style>
  <w:style w:type="paragraph" w:styleId="TOC6">
    <w:name w:val="toc 6"/>
    <w:basedOn w:val="indexheading1"/>
    <w:pPr>
      <w:tabs>
        <w:tab w:val="clear" w:pos="709"/>
        <w:tab w:val="right" w:pos="8223" w:leader="dot"/>
      </w:tabs>
    </w:pPr>
    <w:rPr/>
  </w:style>
  <w:style w:type="paragraph" w:styleId="TOC7">
    <w:name w:val="toc 7"/>
    <w:basedOn w:val="indexheading1"/>
    <w:pPr>
      <w:tabs>
        <w:tab w:val="clear" w:pos="709"/>
        <w:tab w:val="right" w:pos="7940" w:leader="dot"/>
      </w:tabs>
    </w:pPr>
    <w:rPr/>
  </w:style>
  <w:style w:type="paragraph" w:styleId="TOC8">
    <w:name w:val="toc 8"/>
    <w:basedOn w:val="indexheading1"/>
    <w:pPr>
      <w:tabs>
        <w:tab w:val="clear" w:pos="709"/>
        <w:tab w:val="right" w:pos="7657" w:leader="dot"/>
      </w:tabs>
    </w:pPr>
    <w:rPr/>
  </w:style>
  <w:style w:type="paragraph" w:styleId="TOC9">
    <w:name w:val="toc 9"/>
    <w:basedOn w:val="indexheading1"/>
    <w:pPr>
      <w:tabs>
        <w:tab w:val="clear" w:pos="709"/>
        <w:tab w:val="right" w:pos="7374" w:leader="dot"/>
      </w:tabs>
    </w:pPr>
    <w:rPr/>
  </w:style>
  <w:style w:type="paragraph" w:styleId="101" w:customStyle="1">
    <w:name w:val="Оглавление 10"/>
    <w:basedOn w:val="indexheading1"/>
    <w:qFormat/>
    <w:pPr>
      <w:tabs>
        <w:tab w:val="clear" w:pos="709"/>
        <w:tab w:val="right" w:pos="7091" w:leader="dot"/>
      </w:tabs>
    </w:pPr>
    <w:rPr/>
  </w:style>
  <w:style w:type="paragraph" w:styleId="IllustrationIndex1" w:customStyle="1">
    <w:name w:val="Illustration Index 1"/>
    <w:basedOn w:val="indexheading1"/>
    <w:qFormat/>
    <w:pPr>
      <w:tabs>
        <w:tab w:val="clear" w:pos="709"/>
        <w:tab w:val="right" w:pos="9638" w:leader="dot"/>
      </w:tabs>
    </w:pPr>
    <w:rPr/>
  </w:style>
  <w:style w:type="paragraph" w:styleId="Style29" w:customStyle="1">
    <w:name w:val="Заголовок списка объектов"/>
    <w:basedOn w:val="Title"/>
    <w:qFormat/>
    <w:pPr/>
    <w:rPr/>
  </w:style>
  <w:style w:type="paragraph" w:styleId="17" w:customStyle="1">
    <w:name w:val="Список объектов 1"/>
    <w:basedOn w:val="indexheading1"/>
    <w:qFormat/>
    <w:pPr>
      <w:tabs>
        <w:tab w:val="clear" w:pos="709"/>
        <w:tab w:val="right" w:pos="9638" w:leader="dot"/>
      </w:tabs>
    </w:pPr>
    <w:rPr/>
  </w:style>
  <w:style w:type="paragraph" w:styleId="Style30" w:customStyle="1">
    <w:name w:val="Заголовок списка таблиц"/>
    <w:basedOn w:val="Title"/>
    <w:qFormat/>
    <w:pPr/>
    <w:rPr/>
  </w:style>
  <w:style w:type="paragraph" w:styleId="18" w:customStyle="1">
    <w:name w:val="Список таблиц 1"/>
    <w:basedOn w:val="indexheading1"/>
    <w:qFormat/>
    <w:pPr>
      <w:tabs>
        <w:tab w:val="clear" w:pos="709"/>
        <w:tab w:val="right" w:pos="9638" w:leader="dot"/>
      </w:tabs>
    </w:pPr>
    <w:rPr/>
  </w:style>
  <w:style w:type="paragraph" w:styleId="TableofAuthorities">
    <w:name w:val="table of authorities"/>
    <w:basedOn w:val="Title"/>
    <w:qFormat/>
    <w:pPr/>
    <w:rPr/>
  </w:style>
  <w:style w:type="paragraph" w:styleId="19" w:customStyle="1">
    <w:name w:val="Библиография 1"/>
    <w:basedOn w:val="indexheading1"/>
    <w:qFormat/>
    <w:pPr>
      <w:tabs>
        <w:tab w:val="clear" w:pos="709"/>
        <w:tab w:val="right" w:pos="9638" w:leader="dot"/>
      </w:tabs>
    </w:pPr>
    <w:rPr/>
  </w:style>
  <w:style w:type="paragraph" w:styleId="6" w:customStyle="1">
    <w:name w:val="Указатель пользователя 6"/>
    <w:basedOn w:val="indexheading1"/>
    <w:qFormat/>
    <w:pPr>
      <w:tabs>
        <w:tab w:val="clear" w:pos="709"/>
        <w:tab w:val="right" w:pos="8223" w:leader="dot"/>
      </w:tabs>
    </w:pPr>
    <w:rPr/>
  </w:style>
  <w:style w:type="paragraph" w:styleId="7" w:customStyle="1">
    <w:name w:val="Указатель пользователя 7"/>
    <w:basedOn w:val="indexheading1"/>
    <w:qFormat/>
    <w:pPr>
      <w:tabs>
        <w:tab w:val="clear" w:pos="709"/>
        <w:tab w:val="right" w:pos="7940" w:leader="dot"/>
      </w:tabs>
    </w:pPr>
    <w:rPr/>
  </w:style>
  <w:style w:type="paragraph" w:styleId="8" w:customStyle="1">
    <w:name w:val="Указатель пользователя 8"/>
    <w:basedOn w:val="indexheading1"/>
    <w:qFormat/>
    <w:pPr>
      <w:tabs>
        <w:tab w:val="clear" w:pos="709"/>
        <w:tab w:val="right" w:pos="7657" w:leader="dot"/>
      </w:tabs>
    </w:pPr>
    <w:rPr/>
  </w:style>
  <w:style w:type="paragraph" w:styleId="9" w:customStyle="1">
    <w:name w:val="Указатель пользователя 9"/>
    <w:basedOn w:val="indexheading1"/>
    <w:qFormat/>
    <w:pPr>
      <w:tabs>
        <w:tab w:val="clear" w:pos="709"/>
        <w:tab w:val="right" w:pos="7374" w:leader="dot"/>
      </w:tabs>
    </w:pPr>
    <w:rPr/>
  </w:style>
  <w:style w:type="paragraph" w:styleId="102" w:customStyle="1">
    <w:name w:val="Указатель пользователя 10"/>
    <w:basedOn w:val="indexheading1"/>
    <w:qFormat/>
    <w:pPr>
      <w:tabs>
        <w:tab w:val="clear" w:pos="709"/>
        <w:tab w:val="right" w:pos="7091" w:leader="dot"/>
      </w:tabs>
    </w:pPr>
    <w:rPr/>
  </w:style>
  <w:style w:type="paragraph" w:styleId="Style31" w:customStyle="1">
    <w:name w:val="Колонтитул"/>
    <w:basedOn w:val="Normal"/>
    <w:qFormat/>
    <w:pPr/>
    <w:rPr/>
  </w:style>
  <w:style w:type="paragraph" w:styleId="HeaderandFooter">
    <w:name w:val="Header and Footer"/>
    <w:basedOn w:val="Normal"/>
    <w:qFormat/>
    <w:pPr/>
    <w:rPr/>
  </w:style>
  <w:style w:type="paragraph" w:styleId="Header">
    <w:name w:val="header"/>
    <w:basedOn w:val="Normal"/>
    <w:pPr>
      <w:tabs>
        <w:tab w:val="clear" w:pos="709"/>
        <w:tab w:val="center" w:pos="4819" w:leader="none"/>
        <w:tab w:val="right" w:pos="9638" w:leader="none"/>
      </w:tabs>
    </w:pPr>
    <w:rPr/>
  </w:style>
  <w:style w:type="paragraph" w:styleId="Style32" w:customStyle="1">
    <w:name w:val="Верхний колонтитул слева"/>
    <w:basedOn w:val="Normal"/>
    <w:qFormat/>
    <w:pPr>
      <w:tabs>
        <w:tab w:val="clear" w:pos="709"/>
        <w:tab w:val="center" w:pos="4819" w:leader="none"/>
        <w:tab w:val="right" w:pos="9638" w:leader="none"/>
      </w:tabs>
      <w:jc w:val="left"/>
    </w:pPr>
    <w:rPr/>
  </w:style>
  <w:style w:type="paragraph" w:styleId="Style33" w:customStyle="1">
    <w:name w:val="Верхний колонтитул справа"/>
    <w:basedOn w:val="Normal"/>
    <w:qFormat/>
    <w:pPr>
      <w:tabs>
        <w:tab w:val="clear" w:pos="709"/>
        <w:tab w:val="center" w:pos="4819" w:leader="none"/>
        <w:tab w:val="right" w:pos="9638" w:leader="none"/>
      </w:tabs>
      <w:jc w:val="right"/>
    </w:pPr>
    <w:rPr/>
  </w:style>
  <w:style w:type="paragraph" w:styleId="Footer">
    <w:name w:val="footer"/>
    <w:basedOn w:val="Normal"/>
    <w:pPr>
      <w:tabs>
        <w:tab w:val="clear" w:pos="709"/>
        <w:tab w:val="center" w:pos="4819" w:leader="none"/>
        <w:tab w:val="right" w:pos="9638" w:leader="none"/>
      </w:tabs>
    </w:pPr>
    <w:rPr/>
  </w:style>
  <w:style w:type="paragraph" w:styleId="Style34" w:customStyle="1">
    <w:name w:val="Нижний колонтитул слева"/>
    <w:basedOn w:val="Normal"/>
    <w:qFormat/>
    <w:pPr>
      <w:tabs>
        <w:tab w:val="clear" w:pos="709"/>
        <w:tab w:val="center" w:pos="4819" w:leader="none"/>
        <w:tab w:val="right" w:pos="9638" w:leader="none"/>
      </w:tabs>
      <w:jc w:val="left"/>
    </w:pPr>
    <w:rPr/>
  </w:style>
  <w:style w:type="paragraph" w:styleId="Style35" w:customStyle="1">
    <w:name w:val="Нижний колонтитул справа"/>
    <w:basedOn w:val="Normal"/>
    <w:qFormat/>
    <w:pPr>
      <w:tabs>
        <w:tab w:val="clear" w:pos="709"/>
        <w:tab w:val="center" w:pos="4819" w:leader="none"/>
        <w:tab w:val="right" w:pos="9638" w:leader="none"/>
      </w:tabs>
      <w:jc w:val="right"/>
    </w:pPr>
    <w:rPr/>
  </w:style>
  <w:style w:type="paragraph" w:styleId="Style36" w:customStyle="1">
    <w:name w:val="Содержимое таблицы"/>
    <w:basedOn w:val="Normal"/>
    <w:qFormat/>
    <w:pPr/>
    <w:rPr/>
  </w:style>
  <w:style w:type="paragraph" w:styleId="Style37" w:customStyle="1">
    <w:name w:val="Заголовок таблицы"/>
    <w:basedOn w:val="Style36"/>
    <w:qFormat/>
    <w:pPr/>
    <w:rPr>
      <w:b/>
    </w:rPr>
  </w:style>
  <w:style w:type="paragraph" w:styleId="Style38" w:customStyle="1">
    <w:name w:val="Иллюстрация"/>
    <w:basedOn w:val="caption1"/>
    <w:qFormat/>
    <w:pPr/>
    <w:rPr/>
  </w:style>
  <w:style w:type="paragraph" w:styleId="Style39" w:customStyle="1">
    <w:name w:val="Таблица"/>
    <w:basedOn w:val="caption1"/>
    <w:qFormat/>
    <w:pPr/>
    <w:rPr/>
  </w:style>
  <w:style w:type="paragraph" w:styleId="PlainText">
    <w:name w:val="Plain Text"/>
    <w:basedOn w:val="caption1"/>
    <w:qFormat/>
    <w:pPr/>
    <w:rPr/>
  </w:style>
  <w:style w:type="paragraph" w:styleId="Style40" w:customStyle="1">
    <w:name w:val="Содержимое врезки"/>
    <w:basedOn w:val="Normal"/>
    <w:qFormat/>
    <w:pPr/>
    <w:rPr/>
  </w:style>
  <w:style w:type="paragraph" w:styleId="FootnoteText">
    <w:name w:val="footnote text"/>
    <w:basedOn w:val="Normal"/>
    <w:pPr>
      <w:jc w:val="left"/>
    </w:pPr>
    <w:rPr/>
  </w:style>
  <w:style w:type="paragraph" w:styleId="EnvelopeAddress">
    <w:name w:val="envelope address"/>
    <w:basedOn w:val="Normal"/>
    <w:qFormat/>
    <w:pPr/>
    <w:rPr/>
  </w:style>
  <w:style w:type="paragraph" w:styleId="EnvelopeReturn">
    <w:name w:val="envelope return"/>
    <w:basedOn w:val="Normal"/>
    <w:qFormat/>
    <w:pPr/>
    <w:rPr/>
  </w:style>
  <w:style w:type="paragraph" w:styleId="EndnoteText">
    <w:name w:val="endnote text"/>
    <w:basedOn w:val="Normal"/>
    <w:pPr/>
    <w:rPr/>
  </w:style>
  <w:style w:type="paragraph" w:styleId="Style41" w:customStyle="1">
    <w:name w:val="Рисунок"/>
    <w:basedOn w:val="caption1"/>
    <w:qFormat/>
    <w:pPr/>
    <w:rPr/>
  </w:style>
  <w:style w:type="paragraph" w:styleId="Style42" w:customStyle="1">
    <w:name w:val="Текст в заданном формате"/>
    <w:basedOn w:val="Normal"/>
    <w:qFormat/>
    <w:pPr/>
    <w:rPr/>
  </w:style>
  <w:style w:type="paragraph" w:styleId="Style43" w:customStyle="1">
    <w:name w:val="Горизонтальная линия"/>
    <w:basedOn w:val="Normal"/>
    <w:next w:val="BodyText"/>
    <w:qFormat/>
    <w:pPr>
      <w:pBdr>
        <w:bottom w:val="single" w:sz="8" w:space="0" w:color="000000"/>
      </w:pBdr>
    </w:pPr>
    <w:rPr>
      <w:sz w:val="4"/>
    </w:rPr>
  </w:style>
  <w:style w:type="paragraph" w:styleId="Style44" w:customStyle="1">
    <w:name w:val="Содержимое списка"/>
    <w:basedOn w:val="Normal"/>
    <w:qFormat/>
    <w:pPr/>
    <w:rPr/>
  </w:style>
  <w:style w:type="paragraph" w:styleId="Style45" w:customStyle="1">
    <w:name w:val="Заголовок списка"/>
    <w:basedOn w:val="Normal"/>
    <w:next w:val="Style44"/>
    <w:qFormat/>
    <w:pPr/>
    <w:rPr/>
  </w:style>
  <w:style w:type="paragraph" w:styleId="Style46" w:customStyle="1">
    <w:name w:val="Гриф_Экземпляр"/>
    <w:basedOn w:val="Normal"/>
    <w:qFormat/>
    <w:pPr/>
    <w:rPr>
      <w:sz w:val="24"/>
    </w:rPr>
  </w:style>
  <w:style w:type="paragraph" w:styleId="Style47" w:customStyle="1">
    <w:name w:val="Исполнитель документа"/>
    <w:basedOn w:val="Normal"/>
    <w:qFormat/>
    <w:pPr>
      <w:jc w:val="left"/>
    </w:pPr>
    <w:rPr>
      <w:sz w:val="24"/>
    </w:rPr>
  </w:style>
  <w:style w:type="paragraph" w:styleId="Style48" w:customStyle="1">
    <w:name w:val="Заголовок списка иллюстраций"/>
    <w:basedOn w:val="Title"/>
    <w:qFormat/>
    <w:pPr>
      <w:suppressLineNumbers/>
    </w:pPr>
    <w:rPr/>
  </w:style>
  <w:style w:type="numbering" w:styleId="Style49" w:default="1">
    <w:name w:val="Без списка"/>
    <w:uiPriority w:val="99"/>
    <w:semiHidden/>
    <w:unhideWhenUsed/>
    <w:qFormat/>
  </w:style>
  <w:style w:type="numbering" w:styleId="123" w:customStyle="1">
    <w:name w:val="Нумерованный 123"/>
    <w:qFormat/>
  </w:style>
  <w:style w:type="numbering" w:styleId="ABC" w:customStyle="1">
    <w:name w:val="Нумерованный ABC"/>
    <w:qFormat/>
  </w:style>
  <w:style w:type="numbering" w:styleId="abc1" w:customStyle="1">
    <w:name w:val="Нумерованный abc1"/>
    <w:qFormat/>
  </w:style>
  <w:style w:type="numbering" w:styleId="IVX" w:customStyle="1">
    <w:name w:val="Нумерованный IVX"/>
    <w:qFormat/>
  </w:style>
  <w:style w:type="numbering" w:styleId="ivx1" w:customStyle="1">
    <w:name w:val="Нумерованный ivx1"/>
    <w:qFormat/>
  </w:style>
  <w:style w:type="numbering" w:styleId="Style50" w:customStyle="1">
    <w:name w:val="Маркированный •"/>
    <w:qFormat/>
  </w:style>
  <w:style w:type="numbering" w:styleId="Style51" w:customStyle="1">
    <w:name w:val="Маркированный –"/>
    <w:qFormat/>
  </w:style>
  <w:style w:type="numbering" w:styleId="Style52" w:customStyle="1">
    <w:name w:val="Маркированный ☑"/>
    <w:qFormat/>
  </w:style>
  <w:style w:type="numbering" w:styleId="Style53" w:customStyle="1">
    <w:name w:val="Маркированный ➢"/>
    <w:qFormat/>
  </w:style>
  <w:style w:type="numbering" w:styleId="Style54" w:customStyle="1">
    <w:name w:val="Маркированный ✗"/>
    <w:qFormat/>
  </w:style>
  <w:style w:type="numbering" w:styleId="110" w:customStyle="1">
    <w:name w:val="Нумерованный 1)"/>
    <w:qFormat/>
  </w:style>
  <w:style w:type="numbering" w:styleId="Style55" w:customStyle="1">
    <w:name w:val="Нумерованный а)"/>
    <w:qFormat/>
  </w:style>
  <w:style w:type="numbering" w:styleId="Style56" w:customStyle="1">
    <w:name w:val="Нумерованный для таблиц"/>
    <w:qFormat/>
  </w:style>
  <w:style w:type="table" w:default="1" w:styleId="a6">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17</TotalTime>
  <Application>LibreOffice/24.8.4.2$Linux_X86_64 LibreOffice_project/480$Build-2</Application>
  <AppVersion>15.0000</AppVersion>
  <Pages>8</Pages>
  <Words>2036</Words>
  <Characters>15890</Characters>
  <CharactersWithSpaces>18057</CharactersWithSpaces>
  <Paragraphs>109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2025-06-26T09:40:00Z</dcterms:created>
  <dc:creator>Шушуева Надежда Галибовна</dc:creator>
  <dc:description/>
  <dc:language>ru-RU</dc:language>
  <cp:lastModifiedBy/>
  <cp:lastPrinted>2025-06-27T12:24:36Z</cp:lastPrinted>
  <dcterms:modified xsi:type="dcterms:W3CDTF">2025-06-27T13:45:18Z</dcterms:modified>
  <cp:revision>11</cp:revision>
  <dc:subject/>
  <dc:title>Default</dc:title>
</cp:coreProperties>
</file>

<file path=docProps/custom.xml><?xml version="1.0" encoding="utf-8"?>
<Properties xmlns="http://schemas.openxmlformats.org/officeDocument/2006/custom-properties" xmlns:vt="http://schemas.openxmlformats.org/officeDocument/2006/docPropsVTypes"/>
</file>